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68217">
      <w:pPr>
        <w:widowControl/>
        <w:spacing w:line="360" w:lineRule="auto"/>
        <w:rPr>
          <w:rFonts w:hint="eastAsia" w:ascii="宋体" w:hAnsi="宋体" w:eastAsia="宋体" w:cs="宋体"/>
          <w:b/>
          <w:color w:val="000000"/>
          <w:sz w:val="52"/>
          <w:szCs w:val="52"/>
          <w:highlight w:val="none"/>
        </w:rPr>
      </w:pPr>
    </w:p>
    <w:p w14:paraId="6251EF80">
      <w:pPr>
        <w:widowControl/>
        <w:spacing w:line="360" w:lineRule="auto"/>
        <w:jc w:val="center"/>
        <w:rPr>
          <w:rFonts w:hint="eastAsia"/>
          <w:b/>
          <w:bCs/>
          <w:spacing w:val="13"/>
          <w:sz w:val="44"/>
          <w:szCs w:val="44"/>
          <w:lang w:eastAsia="zh-CN"/>
        </w:rPr>
      </w:pPr>
    </w:p>
    <w:p w14:paraId="3BCB6F1A">
      <w:pPr>
        <w:widowControl/>
        <w:spacing w:line="360" w:lineRule="auto"/>
        <w:jc w:val="center"/>
        <w:rPr>
          <w:rFonts w:hint="eastAsia" w:ascii="宋体" w:hAnsi="宋体" w:eastAsia="宋体" w:cs="宋体"/>
          <w:color w:val="000000"/>
          <w:sz w:val="44"/>
          <w:szCs w:val="44"/>
          <w:highlight w:val="none"/>
          <w:lang w:eastAsia="zh-CN"/>
        </w:rPr>
      </w:pPr>
      <w:r>
        <w:rPr>
          <w:rFonts w:hint="eastAsia"/>
          <w:b/>
          <w:bCs/>
          <w:spacing w:val="13"/>
          <w:sz w:val="44"/>
          <w:szCs w:val="44"/>
          <w:lang w:eastAsia="zh-CN"/>
        </w:rPr>
        <w:t>秦淮晨光幼儿园</w:t>
      </w:r>
      <w:r>
        <w:rPr>
          <w:rFonts w:hint="eastAsia"/>
          <w:b/>
          <w:bCs/>
          <w:spacing w:val="13"/>
          <w:sz w:val="44"/>
          <w:szCs w:val="44"/>
          <w:lang w:val="en-US" w:eastAsia="zh-CN"/>
        </w:rPr>
        <w:t>户外大型体能设备个性化定制、玩具改装采购及安装</w:t>
      </w:r>
      <w:r>
        <w:rPr>
          <w:b/>
          <w:bCs/>
          <w:spacing w:val="-7"/>
          <w:sz w:val="44"/>
          <w:szCs w:val="44"/>
        </w:rPr>
        <w:t>采购项目</w:t>
      </w:r>
    </w:p>
    <w:p w14:paraId="52368C66">
      <w:pPr>
        <w:pStyle w:val="214"/>
        <w:jc w:val="center"/>
        <w:rPr>
          <w:rFonts w:hint="eastAsia" w:ascii="宋体" w:hAnsi="宋体" w:eastAsia="宋体" w:cs="宋体"/>
          <w:color w:val="000000"/>
          <w:highlight w:val="none"/>
        </w:rPr>
      </w:pPr>
    </w:p>
    <w:p w14:paraId="7DEBB096">
      <w:pPr>
        <w:pStyle w:val="214"/>
        <w:jc w:val="center"/>
        <w:rPr>
          <w:rFonts w:hint="eastAsia" w:ascii="宋体" w:hAnsi="宋体" w:eastAsia="宋体" w:cs="宋体"/>
          <w:color w:val="000000"/>
          <w:highlight w:val="none"/>
        </w:rPr>
      </w:pPr>
    </w:p>
    <w:p w14:paraId="115BB93F">
      <w:pPr>
        <w:rPr>
          <w:rFonts w:hint="eastAsia" w:ascii="宋体" w:hAnsi="宋体" w:eastAsia="宋体" w:cs="宋体"/>
          <w:color w:val="000000"/>
          <w:highlight w:val="none"/>
        </w:rPr>
      </w:pPr>
    </w:p>
    <w:p w14:paraId="79AEFF48">
      <w:pPr>
        <w:rPr>
          <w:rFonts w:hint="eastAsia" w:ascii="宋体" w:hAnsi="宋体" w:eastAsia="宋体" w:cs="宋体"/>
          <w:color w:val="000000"/>
          <w:highlight w:val="none"/>
        </w:rPr>
      </w:pPr>
    </w:p>
    <w:p w14:paraId="4CD42A35">
      <w:pPr>
        <w:rPr>
          <w:rFonts w:hint="eastAsia" w:ascii="宋体" w:hAnsi="宋体" w:eastAsia="宋体" w:cs="宋体"/>
          <w:color w:val="000000"/>
          <w:highlight w:val="none"/>
        </w:rPr>
      </w:pPr>
    </w:p>
    <w:p w14:paraId="422BB391">
      <w:pPr>
        <w:rPr>
          <w:rFonts w:hint="eastAsia" w:ascii="宋体" w:hAnsi="宋体" w:eastAsia="宋体" w:cs="宋体"/>
          <w:color w:val="000000"/>
          <w:highlight w:val="none"/>
        </w:rPr>
      </w:pPr>
    </w:p>
    <w:p w14:paraId="03214FB3">
      <w:pPr>
        <w:rPr>
          <w:rFonts w:hint="eastAsia" w:ascii="宋体" w:hAnsi="宋体" w:eastAsia="宋体" w:cs="宋体"/>
          <w:color w:val="000000"/>
          <w:highlight w:val="none"/>
        </w:rPr>
      </w:pPr>
    </w:p>
    <w:p w14:paraId="0EBF56D5">
      <w:pPr>
        <w:rPr>
          <w:rFonts w:hint="eastAsia" w:ascii="宋体" w:hAnsi="宋体" w:eastAsia="宋体" w:cs="宋体"/>
          <w:color w:val="000000"/>
          <w:highlight w:val="none"/>
        </w:rPr>
      </w:pPr>
    </w:p>
    <w:p w14:paraId="6AEB70C0">
      <w:pPr>
        <w:rPr>
          <w:rFonts w:hint="eastAsia" w:ascii="宋体" w:hAnsi="宋体" w:eastAsia="宋体" w:cs="宋体"/>
          <w:color w:val="000000"/>
          <w:highlight w:val="none"/>
        </w:rPr>
      </w:pPr>
    </w:p>
    <w:p w14:paraId="3FC702DC">
      <w:pPr>
        <w:rPr>
          <w:rFonts w:hint="eastAsia" w:ascii="宋体" w:hAnsi="宋体" w:eastAsia="宋体" w:cs="宋体"/>
          <w:color w:val="000000"/>
          <w:highlight w:val="none"/>
        </w:rPr>
      </w:pPr>
    </w:p>
    <w:p w14:paraId="68715A54">
      <w:pPr>
        <w:rPr>
          <w:rFonts w:hint="eastAsia" w:ascii="宋体" w:hAnsi="宋体" w:eastAsia="宋体" w:cs="宋体"/>
          <w:color w:val="000000"/>
          <w:highlight w:val="none"/>
        </w:rPr>
      </w:pPr>
    </w:p>
    <w:p w14:paraId="415C8810">
      <w:pPr>
        <w:rPr>
          <w:rFonts w:hint="eastAsia" w:ascii="宋体" w:hAnsi="宋体" w:eastAsia="宋体" w:cs="宋体"/>
          <w:color w:val="000000"/>
          <w:highlight w:val="none"/>
        </w:rPr>
      </w:pPr>
    </w:p>
    <w:p w14:paraId="5E581F29">
      <w:pPr>
        <w:pStyle w:val="214"/>
        <w:rPr>
          <w:rFonts w:hint="eastAsia" w:ascii="宋体" w:hAnsi="宋体" w:eastAsia="宋体" w:cs="宋体"/>
          <w:color w:val="000000"/>
          <w:highlight w:val="none"/>
        </w:rPr>
      </w:pPr>
    </w:p>
    <w:p w14:paraId="234B4744">
      <w:pPr>
        <w:widowControl/>
        <w:spacing w:line="360" w:lineRule="auto"/>
        <w:jc w:val="center"/>
        <w:rPr>
          <w:rFonts w:hint="eastAsia" w:ascii="宋体" w:hAnsi="宋体" w:eastAsia="宋体" w:cs="宋体"/>
          <w:b/>
          <w:color w:val="000000"/>
          <w:sz w:val="72"/>
          <w:szCs w:val="72"/>
          <w:highlight w:val="none"/>
        </w:rPr>
      </w:pPr>
      <w:r>
        <w:rPr>
          <w:rFonts w:hint="eastAsia" w:ascii="宋体" w:hAnsi="宋体" w:eastAsia="宋体" w:cs="宋体"/>
          <w:b/>
          <w:color w:val="000000"/>
          <w:sz w:val="72"/>
          <w:szCs w:val="72"/>
          <w:highlight w:val="none"/>
        </w:rPr>
        <w:t>招 标 文 件</w:t>
      </w:r>
    </w:p>
    <w:p w14:paraId="4315DC6F">
      <w:pPr>
        <w:widowControl/>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2"/>
          <w:szCs w:val="32"/>
          <w:highlight w:val="none"/>
        </w:rPr>
        <w:t>项目编号：</w:t>
      </w:r>
      <w:r>
        <w:rPr>
          <w:rFonts w:hint="eastAsia" w:ascii="宋体" w:hAnsi="宋体" w:cs="宋体"/>
          <w:b/>
          <w:color w:val="000000"/>
          <w:sz w:val="32"/>
          <w:szCs w:val="32"/>
          <w:highlight w:val="none"/>
          <w:lang w:val="en-US" w:eastAsia="zh-CN"/>
        </w:rPr>
        <w:t>CGHW20251020</w:t>
      </w:r>
    </w:p>
    <w:p w14:paraId="78C14E5B">
      <w:pPr>
        <w:pStyle w:val="214"/>
        <w:rPr>
          <w:rFonts w:hint="eastAsia" w:ascii="宋体" w:hAnsi="宋体" w:eastAsia="宋体" w:cs="宋体"/>
          <w:b/>
          <w:color w:val="000000"/>
          <w:sz w:val="36"/>
          <w:szCs w:val="36"/>
          <w:highlight w:val="none"/>
        </w:rPr>
      </w:pPr>
    </w:p>
    <w:p w14:paraId="74399FDC">
      <w:pPr>
        <w:pStyle w:val="214"/>
        <w:rPr>
          <w:rFonts w:hint="eastAsia" w:ascii="宋体" w:hAnsi="宋体" w:eastAsia="宋体" w:cs="宋体"/>
          <w:b/>
          <w:color w:val="000000"/>
          <w:sz w:val="36"/>
          <w:szCs w:val="36"/>
          <w:highlight w:val="none"/>
        </w:rPr>
      </w:pPr>
    </w:p>
    <w:p w14:paraId="1594F246">
      <w:pPr>
        <w:pStyle w:val="214"/>
        <w:rPr>
          <w:rFonts w:hint="eastAsia" w:ascii="宋体" w:hAnsi="宋体" w:eastAsia="宋体" w:cs="宋体"/>
          <w:b/>
          <w:color w:val="000000"/>
          <w:sz w:val="36"/>
          <w:szCs w:val="36"/>
          <w:highlight w:val="none"/>
        </w:rPr>
      </w:pPr>
    </w:p>
    <w:p w14:paraId="51148631">
      <w:pPr>
        <w:rPr>
          <w:rFonts w:hint="eastAsia" w:ascii="宋体" w:hAnsi="宋体" w:eastAsia="宋体" w:cs="宋体"/>
          <w:color w:val="000000"/>
          <w:highlight w:val="none"/>
        </w:rPr>
      </w:pPr>
    </w:p>
    <w:p w14:paraId="5ADDE42C">
      <w:pPr>
        <w:widowControl/>
        <w:spacing w:line="360" w:lineRule="auto"/>
        <w:ind w:firstLine="904"/>
        <w:rPr>
          <w:rFonts w:hint="eastAsia" w:ascii="宋体" w:hAnsi="宋体" w:eastAsia="宋体" w:cs="宋体"/>
          <w:b/>
          <w:color w:val="000000"/>
          <w:sz w:val="36"/>
          <w:szCs w:val="36"/>
          <w:highlight w:val="none"/>
          <w:lang w:eastAsia="zh-CN"/>
        </w:rPr>
      </w:pPr>
      <w:r>
        <w:rPr>
          <w:rFonts w:hint="eastAsia" w:ascii="宋体" w:hAnsi="宋体" w:eastAsia="宋体" w:cs="宋体"/>
          <w:b/>
          <w:color w:val="000000"/>
          <w:sz w:val="36"/>
          <w:szCs w:val="36"/>
          <w:highlight w:val="none"/>
        </w:rPr>
        <w:t>采购人：</w:t>
      </w:r>
      <w:r>
        <w:rPr>
          <w:rFonts w:hint="eastAsia"/>
          <w:b/>
          <w:bCs/>
          <w:spacing w:val="13"/>
          <w:sz w:val="36"/>
          <w:szCs w:val="36"/>
          <w:lang w:eastAsia="zh-CN"/>
        </w:rPr>
        <w:t>南京市秦淮晨光幼儿园</w:t>
      </w:r>
    </w:p>
    <w:p w14:paraId="38269DB3">
      <w:pPr>
        <w:widowControl/>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br w:type="page" w:clear="all"/>
      </w:r>
    </w:p>
    <w:p w14:paraId="4854880D">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36"/>
          <w:szCs w:val="36"/>
          <w:highlight w:val="none"/>
          <w:lang w:val="zh-CN"/>
        </w:rPr>
        <w:t>第一章</w:t>
      </w:r>
      <w:r>
        <w:rPr>
          <w:rFonts w:hint="eastAsia" w:ascii="宋体" w:hAnsi="宋体" w:eastAsia="宋体" w:cs="宋体"/>
          <w:color w:val="000000"/>
          <w:sz w:val="36"/>
          <w:szCs w:val="36"/>
          <w:highlight w:val="none"/>
        </w:rPr>
        <w:t xml:space="preserve"> </w:t>
      </w:r>
      <w:r>
        <w:rPr>
          <w:rFonts w:hint="eastAsia" w:ascii="宋体" w:hAnsi="宋体" w:eastAsia="宋体" w:cs="宋体"/>
          <w:color w:val="000000"/>
          <w:sz w:val="36"/>
          <w:szCs w:val="36"/>
          <w:highlight w:val="none"/>
          <w:lang w:val="zh-CN"/>
        </w:rPr>
        <w:t>投标邀请</w:t>
      </w:r>
    </w:p>
    <w:p w14:paraId="039E6660">
      <w:pPr>
        <w:spacing w:line="360" w:lineRule="auto"/>
        <w:jc w:val="left"/>
        <w:rPr>
          <w:rFonts w:hint="eastAsia" w:ascii="宋体" w:hAnsi="宋体" w:eastAsia="宋体" w:cs="宋体"/>
          <w:color w:val="000000"/>
          <w:sz w:val="24"/>
          <w:highlight w:val="none"/>
        </w:rPr>
      </w:pPr>
      <w:bookmarkStart w:id="0" w:name="_Toc35393621"/>
      <w:bookmarkStart w:id="1" w:name="_Toc35393790"/>
      <w:bookmarkStart w:id="2" w:name="_Toc28359079"/>
      <w:bookmarkStart w:id="3" w:name="_Toc28359002"/>
      <w:bookmarkStart w:id="4" w:name="_Hlk24379207"/>
      <w:r>
        <w:rPr>
          <w:rFonts w:hint="eastAsia" w:ascii="宋体" w:hAnsi="宋体" w:eastAsia="宋体" w:cs="宋体"/>
          <w:color w:val="000000"/>
          <w:sz w:val="24"/>
          <w:highlight w:val="none"/>
        </w:rPr>
        <w:t>一、项目基本情况</w:t>
      </w:r>
      <w:bookmarkEnd w:id="0"/>
      <w:bookmarkEnd w:id="1"/>
      <w:bookmarkEnd w:id="2"/>
      <w:bookmarkEnd w:id="3"/>
    </w:p>
    <w:p w14:paraId="51A28987">
      <w:pPr>
        <w:spacing w:line="360" w:lineRule="auto"/>
        <w:ind w:firstLine="480"/>
        <w:jc w:val="left"/>
        <w:rPr>
          <w:rFonts w:hint="eastAsia" w:ascii="宋体" w:hAnsi="宋体" w:eastAsia="宋体" w:cs="宋体"/>
          <w:color w:val="000000"/>
          <w:sz w:val="24"/>
          <w:highlight w:val="none"/>
          <w:lang w:eastAsia="zh-CN"/>
        </w:rPr>
      </w:pPr>
      <w:bookmarkStart w:id="5" w:name="OLE_LINK2"/>
      <w:r>
        <w:rPr>
          <w:rFonts w:hint="eastAsia" w:ascii="宋体" w:hAnsi="宋体" w:eastAsia="宋体" w:cs="宋体"/>
          <w:color w:val="000000"/>
          <w:sz w:val="24"/>
          <w:highlight w:val="none"/>
        </w:rPr>
        <w:t>项目编号：</w:t>
      </w:r>
      <w:r>
        <w:rPr>
          <w:rFonts w:hint="eastAsia" w:ascii="宋体" w:hAnsi="宋体" w:cs="宋体"/>
          <w:b w:val="0"/>
          <w:bCs/>
          <w:color w:val="000000"/>
          <w:sz w:val="24"/>
          <w:szCs w:val="24"/>
          <w:highlight w:val="none"/>
          <w:lang w:val="en-US" w:eastAsia="zh-CN"/>
        </w:rPr>
        <w:t>CGHW20251020</w:t>
      </w:r>
      <w:bookmarkStart w:id="34" w:name="_GoBack"/>
      <w:bookmarkEnd w:id="34"/>
    </w:p>
    <w:p w14:paraId="73972D12">
      <w:pPr>
        <w:widowControl/>
        <w:spacing w:line="360" w:lineRule="auto"/>
        <w:jc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color w:val="000000"/>
          <w:sz w:val="24"/>
          <w:highlight w:val="none"/>
        </w:rPr>
        <w:t>项目名称：</w:t>
      </w:r>
      <w:bookmarkEnd w:id="4"/>
      <w:r>
        <w:rPr>
          <w:rFonts w:hint="eastAsia"/>
          <w:b w:val="0"/>
          <w:bCs w:val="0"/>
          <w:spacing w:val="13"/>
          <w:sz w:val="24"/>
          <w:szCs w:val="24"/>
          <w:lang w:eastAsia="zh-CN"/>
        </w:rPr>
        <w:t>晨光幼儿园</w:t>
      </w:r>
      <w:r>
        <w:rPr>
          <w:rFonts w:hint="eastAsia"/>
          <w:b w:val="0"/>
          <w:bCs w:val="0"/>
          <w:spacing w:val="13"/>
          <w:sz w:val="24"/>
          <w:szCs w:val="24"/>
          <w:lang w:val="en-US" w:eastAsia="zh-CN"/>
        </w:rPr>
        <w:t>户外大型体能设备个性化定制、玩具改装采购及安装</w:t>
      </w:r>
    </w:p>
    <w:p w14:paraId="02FE89C8">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采购方式：公开招标</w:t>
      </w:r>
    </w:p>
    <w:p w14:paraId="5CFFA7EF">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项目</w:t>
      </w:r>
      <w:r>
        <w:rPr>
          <w:rFonts w:hint="eastAsia" w:ascii="宋体" w:hAnsi="宋体" w:eastAsia="宋体" w:cs="宋体"/>
          <w:color w:val="000000"/>
          <w:sz w:val="24"/>
          <w:highlight w:val="none"/>
        </w:rPr>
        <w:t>金额：</w:t>
      </w:r>
      <w:r>
        <w:rPr>
          <w:rFonts w:hint="eastAsia" w:ascii="宋体" w:hAnsi="宋体" w:cs="宋体"/>
          <w:color w:val="000000"/>
          <w:sz w:val="24"/>
          <w:highlight w:val="none"/>
          <w:u w:val="single"/>
          <w:lang w:val="en-US" w:eastAsia="zh-CN"/>
        </w:rPr>
        <w:t xml:space="preserve">60 </w:t>
      </w:r>
      <w:r>
        <w:rPr>
          <w:rFonts w:hint="eastAsia" w:ascii="宋体" w:hAnsi="宋体" w:eastAsia="宋体" w:cs="宋体"/>
          <w:color w:val="000000"/>
          <w:sz w:val="24"/>
          <w:highlight w:val="none"/>
        </w:rPr>
        <w:t>万元。</w:t>
      </w:r>
    </w:p>
    <w:p w14:paraId="355855BB">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最高限价：</w:t>
      </w:r>
      <w:r>
        <w:rPr>
          <w:rFonts w:hint="eastAsia" w:ascii="宋体" w:hAnsi="宋体" w:cs="宋体"/>
          <w:color w:val="000000"/>
          <w:sz w:val="24"/>
          <w:highlight w:val="none"/>
          <w:u w:val="single"/>
          <w:lang w:val="en-US" w:eastAsia="zh-CN"/>
        </w:rPr>
        <w:t>60</w:t>
      </w:r>
      <w:r>
        <w:rPr>
          <w:rFonts w:hint="eastAsia" w:ascii="宋体" w:hAnsi="宋体" w:eastAsia="宋体" w:cs="宋体"/>
          <w:color w:val="000000"/>
          <w:sz w:val="24"/>
          <w:highlight w:val="none"/>
        </w:rPr>
        <w:t>万元</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投标</w:t>
      </w:r>
      <w:r>
        <w:rPr>
          <w:rFonts w:hint="eastAsia" w:ascii="宋体" w:hAnsi="宋体" w:eastAsia="宋体" w:cs="宋体"/>
          <w:color w:val="000000"/>
          <w:sz w:val="24"/>
          <w:highlight w:val="none"/>
          <w:lang w:val="en-US" w:eastAsia="zh-CN"/>
        </w:rPr>
        <w:t>报价</w:t>
      </w:r>
      <w:r>
        <w:rPr>
          <w:rFonts w:hint="eastAsia" w:ascii="宋体" w:hAnsi="宋体" w:eastAsia="宋体" w:cs="宋体"/>
          <w:color w:val="000000"/>
          <w:sz w:val="24"/>
          <w:highlight w:val="none"/>
        </w:rPr>
        <w:t>超过最高限价的为无效投标。</w:t>
      </w:r>
    </w:p>
    <w:p w14:paraId="7A11DA37">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采购需求：</w:t>
      </w:r>
      <w:r>
        <w:rPr>
          <w:rFonts w:hint="eastAsia"/>
          <w:spacing w:val="-1"/>
          <w:sz w:val="24"/>
          <w:szCs w:val="24"/>
          <w:lang w:eastAsia="zh-CN"/>
        </w:rPr>
        <w:t>南京</w:t>
      </w:r>
      <w:r>
        <w:rPr>
          <w:spacing w:val="-1"/>
          <w:sz w:val="24"/>
          <w:szCs w:val="24"/>
        </w:rPr>
        <w:t>市</w:t>
      </w:r>
      <w:r>
        <w:rPr>
          <w:rFonts w:hint="eastAsia"/>
          <w:spacing w:val="-1"/>
          <w:sz w:val="24"/>
          <w:szCs w:val="24"/>
          <w:lang w:eastAsia="zh-CN"/>
        </w:rPr>
        <w:t>秦淮晨光幼儿园</w:t>
      </w:r>
      <w:r>
        <w:rPr>
          <w:rFonts w:hint="eastAsia"/>
          <w:spacing w:val="-1"/>
          <w:sz w:val="24"/>
          <w:szCs w:val="24"/>
          <w:lang w:val="en-US" w:eastAsia="zh-CN"/>
        </w:rPr>
        <w:t>户外大型玩具</w:t>
      </w:r>
      <w:r>
        <w:rPr>
          <w:spacing w:val="-1"/>
          <w:sz w:val="24"/>
          <w:szCs w:val="24"/>
        </w:rPr>
        <w:t>采购</w:t>
      </w:r>
      <w:r>
        <w:rPr>
          <w:rFonts w:hint="eastAsia"/>
          <w:spacing w:val="-1"/>
          <w:sz w:val="24"/>
          <w:szCs w:val="24"/>
          <w:lang w:val="en-US" w:eastAsia="zh-CN"/>
        </w:rPr>
        <w:t>及安装</w:t>
      </w:r>
      <w:r>
        <w:rPr>
          <w:rFonts w:hint="eastAsia" w:ascii="宋体" w:hAnsi="宋体" w:eastAsia="宋体" w:cs="宋体"/>
          <w:color w:val="000000"/>
          <w:sz w:val="24"/>
          <w:highlight w:val="none"/>
        </w:rPr>
        <w:t>。技术参数详见招标文件。</w:t>
      </w:r>
    </w:p>
    <w:p w14:paraId="2FAC2903">
      <w:pPr>
        <w:spacing w:line="360" w:lineRule="auto"/>
        <w:ind w:firstLine="48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合同履行期限：合同签订后</w:t>
      </w:r>
      <w:r>
        <w:rPr>
          <w:rFonts w:hint="eastAsia" w:ascii="宋体" w:hAnsi="宋体" w:cs="宋体"/>
          <w:color w:val="000000"/>
          <w:sz w:val="24"/>
          <w:highlight w:val="none"/>
          <w:lang w:val="en-US" w:eastAsia="zh-CN"/>
        </w:rPr>
        <w:t>60</w:t>
      </w:r>
      <w:r>
        <w:rPr>
          <w:rFonts w:hint="eastAsia" w:ascii="宋体" w:hAnsi="宋体" w:eastAsia="宋体" w:cs="宋体"/>
          <w:color w:val="000000"/>
          <w:sz w:val="24"/>
          <w:highlight w:val="none"/>
        </w:rPr>
        <w:t>天内完成安装、调试、验收合格交付使用。</w:t>
      </w:r>
    </w:p>
    <w:p w14:paraId="7E196DB9">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本项目不接受联合体投标。</w:t>
      </w:r>
      <w:bookmarkStart w:id="6" w:name="_Toc28359003"/>
      <w:bookmarkStart w:id="7" w:name="_Toc35393622"/>
      <w:bookmarkStart w:id="8" w:name="_Toc28359080"/>
      <w:bookmarkStart w:id="9" w:name="_Toc35393791"/>
    </w:p>
    <w:p w14:paraId="594AF86C">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本项目采购标的所属行业为：</w:t>
      </w:r>
      <w:r>
        <w:rPr>
          <w:rFonts w:hint="eastAsia" w:ascii="宋体" w:hAnsi="宋体" w:eastAsia="宋体" w:cs="宋体"/>
          <w:color w:val="000000"/>
          <w:sz w:val="24"/>
          <w:highlight w:val="none"/>
          <w:lang w:val="en-US" w:eastAsia="zh-CN"/>
        </w:rPr>
        <w:t>制造业</w:t>
      </w:r>
      <w:r>
        <w:rPr>
          <w:rFonts w:hint="eastAsia" w:ascii="宋体" w:hAnsi="宋体" w:eastAsia="宋体" w:cs="宋体"/>
          <w:color w:val="000000"/>
          <w:sz w:val="24"/>
          <w:highlight w:val="none"/>
        </w:rPr>
        <w:t>。</w:t>
      </w:r>
    </w:p>
    <w:bookmarkEnd w:id="5"/>
    <w:p w14:paraId="05499F18">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二、申请人的资格要求：</w:t>
      </w:r>
      <w:bookmarkEnd w:id="6"/>
      <w:bookmarkEnd w:id="7"/>
      <w:bookmarkEnd w:id="8"/>
      <w:bookmarkEnd w:id="9"/>
    </w:p>
    <w:p w14:paraId="6A044479">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1.满足《中华人民共和国政府采购法》第二十二条规定；</w:t>
      </w:r>
    </w:p>
    <w:p w14:paraId="7B742F03">
      <w:pPr>
        <w:spacing w:line="360" w:lineRule="auto"/>
        <w:ind w:firstLine="480"/>
        <w:jc w:val="left"/>
        <w:rPr>
          <w:rFonts w:hint="eastAsia" w:ascii="宋体" w:hAnsi="宋体" w:eastAsia="宋体" w:cs="宋体"/>
          <w:color w:val="000000"/>
          <w:sz w:val="24"/>
          <w:highlight w:val="none"/>
        </w:rPr>
      </w:pPr>
      <w:bookmarkStart w:id="10" w:name="_Toc28359081"/>
      <w:bookmarkStart w:id="11" w:name="_Toc28359004"/>
      <w:r>
        <w:rPr>
          <w:rFonts w:hint="eastAsia" w:ascii="宋体" w:hAnsi="宋体" w:eastAsia="宋体" w:cs="宋体"/>
          <w:color w:val="000000"/>
          <w:sz w:val="24"/>
          <w:highlight w:val="none"/>
        </w:rPr>
        <w:t>（1）具有独立承担民事责任的能力（提供法人或者其他组织的营业执照，自然人的身份证明）；</w:t>
      </w:r>
    </w:p>
    <w:p w14:paraId="5FC60AE8">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具有良好的商业信誉和健全的财务会计制度（提供参加本次政府采购活动上一年度（2024年度）的财务报表，或本次政府采购活动截止时间前六个月内银行出具的资信证明）（法人或者其他组织成立未满一年的可以不提供）；</w:t>
      </w:r>
    </w:p>
    <w:p w14:paraId="5C4A68FE">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（3）具有履行合同所必需的设备和专业技术能力（根据项目需求提供履行合同所必需的设备和专业技术能力的声明及证明材料）；</w:t>
      </w:r>
    </w:p>
    <w:p w14:paraId="515D4B65">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bookmarkStart w:id="12" w:name="OLE_LINK4"/>
      <w:r>
        <w:rPr>
          <w:rFonts w:hint="eastAsia" w:ascii="宋体" w:hAnsi="宋体" w:eastAsia="宋体" w:cs="宋体"/>
          <w:color w:val="000000"/>
          <w:sz w:val="24"/>
          <w:highlight w:val="none"/>
        </w:rPr>
        <w:t>有依法缴纳税收和社会保障资金的良好记录（供应商需要提供近六个月内任意一个月的依法缴纳税收和社会保障资金的记录（如依法免税或依法不需要缴纳社会保障资金的，提供相应证明文件））</w:t>
      </w:r>
      <w:bookmarkEnd w:id="12"/>
      <w:r>
        <w:rPr>
          <w:rFonts w:hint="eastAsia" w:ascii="宋体" w:hAnsi="宋体" w:eastAsia="宋体" w:cs="宋体"/>
          <w:color w:val="000000"/>
          <w:sz w:val="24"/>
          <w:highlight w:val="none"/>
        </w:rPr>
        <w:t>；</w:t>
      </w:r>
    </w:p>
    <w:p w14:paraId="3B1C29D3">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（5）参加本次采购活动前三年内，在经营活动中没有重大违法记录（提供参加本次采购活动前三年内在经营活动中没有重大违法记录的书面声明）（格式后附）；</w:t>
      </w:r>
    </w:p>
    <w:p w14:paraId="3D1D3581">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（6）法律、行政法规规定的其他条件。</w:t>
      </w:r>
    </w:p>
    <w:p w14:paraId="57228626">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2.落实政府采购政策需满足的资格要求：（如属于专门面向中小企业采购的项目，供应商应为中小微企业、监狱企业、残疾人福利性单位）本项目按照采用以下第</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4</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种方式落实政府采购促进中小企业发展的要求：</w:t>
      </w:r>
    </w:p>
    <w:p w14:paraId="27BF7A0F">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（1）本项目整体专门面向中小企业采购服务。</w:t>
      </w:r>
    </w:p>
    <w:p w14:paraId="6FE22227">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（2）本项目整体专门面向小微企业采购服务。</w:t>
      </w:r>
    </w:p>
    <w:p w14:paraId="2AABC8C9">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（3）本项目通过以下第（）种方式预留部分采购份额采购中小企业服务：</w:t>
      </w:r>
    </w:p>
    <w:p w14:paraId="07380F86">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①本项目要求供应商以联合体形式参加，中小企业合同金额应当达到的比例为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7E37FA47">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②本项目要求供应商进行合同分包，中小企业合同金额应当达到的比例为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3A8D5D6D">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（4）本项目为非预留份额的采购项目或采购包，执行价格扣除优惠政策，具体详见第三章。</w:t>
      </w:r>
      <w:bookmarkEnd w:id="10"/>
      <w:bookmarkEnd w:id="11"/>
      <w:bookmarkStart w:id="13" w:name="_Toc28359005"/>
      <w:bookmarkStart w:id="14" w:name="_Toc28359082"/>
      <w:bookmarkStart w:id="15" w:name="_Toc35393624"/>
      <w:bookmarkStart w:id="16" w:name="_Toc35393793"/>
    </w:p>
    <w:p w14:paraId="37A68F7F">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3.本项目的特定资格要求：</w:t>
      </w:r>
      <w:r>
        <w:rPr>
          <w:rFonts w:hint="eastAsia" w:ascii="宋体" w:hAnsi="宋体" w:eastAsia="宋体" w:cs="宋体"/>
          <w:color w:val="000000"/>
          <w:sz w:val="24"/>
          <w:highlight w:val="none"/>
          <w:lang w:val="en-US" w:eastAsia="zh-CN"/>
        </w:rPr>
        <w:t>无</w:t>
      </w:r>
      <w:r>
        <w:rPr>
          <w:rFonts w:hint="eastAsia" w:ascii="宋体" w:hAnsi="宋体" w:eastAsia="宋体" w:cs="宋体"/>
          <w:color w:val="000000"/>
          <w:sz w:val="24"/>
          <w:highlight w:val="none"/>
        </w:rPr>
        <w:t>。</w:t>
      </w:r>
    </w:p>
    <w:p w14:paraId="07265286">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三、获取采购文件</w:t>
      </w:r>
    </w:p>
    <w:p w14:paraId="116D65C1">
      <w:pPr>
        <w:spacing w:line="360" w:lineRule="auto"/>
        <w:ind w:firstLine="48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1、</w:t>
      </w:r>
      <w:bookmarkStart w:id="17" w:name="OLE_LINK12"/>
      <w:r>
        <w:rPr>
          <w:rFonts w:hint="eastAsia" w:ascii="宋体" w:hAnsi="宋体" w:eastAsia="宋体" w:cs="宋体"/>
          <w:color w:val="000000"/>
          <w:sz w:val="24"/>
          <w:highlight w:val="none"/>
        </w:rPr>
        <w:t>时间：</w:t>
      </w:r>
      <w:bookmarkEnd w:id="17"/>
      <w:r>
        <w:rPr>
          <w:rFonts w:hint="eastAsia" w:ascii="宋体" w:hAnsi="宋体" w:cs="宋体"/>
          <w:color w:val="000000"/>
          <w:sz w:val="24"/>
          <w:highlight w:val="none"/>
          <w:lang w:val="en-US" w:eastAsia="zh-CN"/>
        </w:rPr>
        <w:t>2025年10月18日-2025年10月28日</w:t>
      </w:r>
    </w:p>
    <w:p w14:paraId="3D631523">
      <w:pPr>
        <w:spacing w:line="360" w:lineRule="auto"/>
        <w:ind w:firstLine="480"/>
        <w:jc w:val="left"/>
        <w:rPr>
          <w:spacing w:val="-2"/>
          <w:sz w:val="24"/>
          <w:szCs w:val="24"/>
        </w:rPr>
      </w:pPr>
      <w:r>
        <w:rPr>
          <w:spacing w:val="-2"/>
          <w:sz w:val="24"/>
          <w:szCs w:val="24"/>
        </w:rPr>
        <w:t>详见竞争性磋商公告</w:t>
      </w:r>
    </w:p>
    <w:p w14:paraId="3B7B4EEB">
      <w:pPr>
        <w:pStyle w:val="13"/>
        <w:spacing w:before="182" w:line="218" w:lineRule="auto"/>
        <w:ind w:left="449"/>
        <w:rPr>
          <w:rFonts w:hint="eastAsia" w:ascii="宋体" w:hAnsi="宋体" w:eastAsia="宋体" w:cs="宋体"/>
          <w:color w:val="000000"/>
          <w:sz w:val="24"/>
          <w:highlight w:val="none"/>
        </w:rPr>
      </w:pPr>
      <w:r>
        <w:rPr>
          <w:rFonts w:hint="eastAsia" w:ascii="宋体" w:hAnsi="宋体" w:eastAsia="宋体" w:cs="宋体"/>
          <w:color w:val="000000"/>
          <w:sz w:val="24"/>
          <w:highlight w:val="none"/>
        </w:rPr>
        <w:t>2、地点：</w:t>
      </w:r>
      <w:r>
        <w:rPr>
          <w:spacing w:val="-1"/>
          <w:sz w:val="24"/>
          <w:szCs w:val="24"/>
        </w:rPr>
        <w:t>详见竞争性磋商公告</w:t>
      </w:r>
    </w:p>
    <w:p w14:paraId="1738F14F">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四、提交投标文件</w:t>
      </w:r>
      <w:bookmarkEnd w:id="13"/>
      <w:bookmarkEnd w:id="14"/>
      <w:r>
        <w:rPr>
          <w:rFonts w:hint="eastAsia" w:ascii="宋体" w:hAnsi="宋体" w:eastAsia="宋体" w:cs="宋体"/>
          <w:color w:val="000000"/>
          <w:sz w:val="24"/>
          <w:highlight w:val="none"/>
        </w:rPr>
        <w:t>截止时间、开标时间和地点</w:t>
      </w:r>
      <w:bookmarkEnd w:id="15"/>
      <w:bookmarkEnd w:id="16"/>
      <w:r>
        <w:rPr>
          <w:rFonts w:hint="eastAsia" w:ascii="宋体" w:hAnsi="宋体" w:cs="宋体"/>
          <w:color w:val="000000"/>
          <w:sz w:val="24"/>
          <w:highlight w:val="none"/>
          <w:lang w:val="en-US" w:eastAsia="zh-CN"/>
        </w:rPr>
        <w:t>2025年10月28日</w:t>
      </w:r>
    </w:p>
    <w:p w14:paraId="5B0EF22C">
      <w:pPr>
        <w:tabs>
          <w:tab w:val="center" w:pos="4422"/>
        </w:tabs>
        <w:spacing w:line="360" w:lineRule="auto"/>
        <w:ind w:firstLine="48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时间：</w:t>
      </w:r>
      <w:r>
        <w:rPr>
          <w:rFonts w:hint="eastAsia" w:ascii="宋体" w:hAnsi="宋体" w:cs="宋体"/>
          <w:color w:val="000000"/>
          <w:sz w:val="24"/>
          <w:highlight w:val="none"/>
          <w:lang w:val="en-US" w:eastAsia="zh-CN"/>
        </w:rPr>
        <w:t>2025年10月28日上午10点</w:t>
      </w:r>
    </w:p>
    <w:p w14:paraId="3FEB134B">
      <w:pPr>
        <w:spacing w:line="360" w:lineRule="auto"/>
        <w:ind w:firstLine="48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地点：</w:t>
      </w:r>
      <w:r>
        <w:rPr>
          <w:spacing w:val="-1"/>
          <w:sz w:val="24"/>
          <w:szCs w:val="24"/>
        </w:rPr>
        <w:t>详见竞争性磋商公告</w:t>
      </w:r>
    </w:p>
    <w:p w14:paraId="0F8B62C7">
      <w:pPr>
        <w:spacing w:line="360" w:lineRule="auto"/>
        <w:jc w:val="left"/>
        <w:rPr>
          <w:rFonts w:hint="eastAsia" w:ascii="宋体" w:hAnsi="宋体" w:eastAsia="宋体" w:cs="宋体"/>
          <w:color w:val="000000"/>
          <w:sz w:val="24"/>
          <w:highlight w:val="none"/>
        </w:rPr>
      </w:pPr>
      <w:bookmarkStart w:id="18" w:name="_Toc35393794"/>
      <w:bookmarkStart w:id="19" w:name="_Toc28359007"/>
      <w:bookmarkStart w:id="20" w:name="_Toc35393625"/>
      <w:bookmarkStart w:id="21" w:name="_Toc28359084"/>
      <w:r>
        <w:rPr>
          <w:rFonts w:hint="eastAsia" w:ascii="宋体" w:hAnsi="宋体" w:eastAsia="宋体" w:cs="宋体"/>
          <w:color w:val="000000"/>
          <w:sz w:val="24"/>
          <w:highlight w:val="none"/>
        </w:rPr>
        <w:t>五、公告期限</w:t>
      </w:r>
      <w:bookmarkEnd w:id="18"/>
      <w:bookmarkEnd w:id="19"/>
      <w:bookmarkEnd w:id="20"/>
      <w:bookmarkEnd w:id="21"/>
    </w:p>
    <w:p w14:paraId="71F7A3DC">
      <w:pPr>
        <w:spacing w:line="360" w:lineRule="auto"/>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自本公告发布之日起</w:t>
      </w: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rPr>
        <w:t>个工作日。</w:t>
      </w:r>
    </w:p>
    <w:p w14:paraId="403ACECB">
      <w:pPr>
        <w:pStyle w:val="13"/>
        <w:spacing w:before="78" w:line="221" w:lineRule="auto"/>
        <w:outlineLvl w:val="1"/>
        <w:rPr>
          <w:b w:val="0"/>
          <w:bCs w:val="0"/>
          <w:sz w:val="24"/>
          <w:szCs w:val="24"/>
        </w:rPr>
      </w:pPr>
      <w:r>
        <w:rPr>
          <w:b w:val="0"/>
          <w:bCs w:val="0"/>
          <w:spacing w:val="-4"/>
          <w:sz w:val="24"/>
          <w:szCs w:val="24"/>
        </w:rPr>
        <w:t>六、联系方式</w:t>
      </w:r>
    </w:p>
    <w:p w14:paraId="6801B75C">
      <w:pPr>
        <w:pStyle w:val="13"/>
        <w:spacing w:before="180" w:line="219" w:lineRule="auto"/>
        <w:ind w:left="461"/>
        <w:outlineLvl w:val="2"/>
        <w:rPr>
          <w:sz w:val="24"/>
          <w:szCs w:val="24"/>
        </w:rPr>
      </w:pPr>
      <w:r>
        <w:rPr>
          <w:spacing w:val="-6"/>
          <w:sz w:val="24"/>
          <w:szCs w:val="24"/>
        </w:rPr>
        <w:t>1.采购人</w:t>
      </w:r>
    </w:p>
    <w:p w14:paraId="775E4BBD">
      <w:pPr>
        <w:pStyle w:val="13"/>
        <w:spacing w:before="180" w:line="219" w:lineRule="auto"/>
        <w:ind w:left="446"/>
        <w:rPr>
          <w:rFonts w:hint="eastAsia" w:eastAsia="宋体"/>
          <w:sz w:val="24"/>
          <w:szCs w:val="24"/>
          <w:lang w:eastAsia="zh-CN"/>
        </w:rPr>
      </w:pPr>
      <w:r>
        <w:rPr>
          <w:spacing w:val="-1"/>
          <w:sz w:val="24"/>
          <w:szCs w:val="24"/>
        </w:rPr>
        <w:t>名  称：</w:t>
      </w:r>
      <w:r>
        <w:rPr>
          <w:rFonts w:hint="eastAsia"/>
          <w:spacing w:val="-1"/>
          <w:sz w:val="24"/>
          <w:szCs w:val="24"/>
          <w:u w:val="single" w:color="auto"/>
          <w:lang w:eastAsia="zh-CN"/>
        </w:rPr>
        <w:t>南京</w:t>
      </w:r>
      <w:r>
        <w:rPr>
          <w:spacing w:val="-1"/>
          <w:sz w:val="24"/>
          <w:szCs w:val="24"/>
          <w:u w:val="single" w:color="auto"/>
        </w:rPr>
        <w:t>市</w:t>
      </w:r>
      <w:r>
        <w:rPr>
          <w:rFonts w:hint="eastAsia"/>
          <w:spacing w:val="-1"/>
          <w:sz w:val="24"/>
          <w:szCs w:val="24"/>
          <w:u w:val="single" w:color="auto"/>
          <w:lang w:eastAsia="zh-CN"/>
        </w:rPr>
        <w:t>秦淮晨光幼儿园</w:t>
      </w:r>
    </w:p>
    <w:p w14:paraId="1F019873">
      <w:pPr>
        <w:pStyle w:val="13"/>
        <w:spacing w:before="180" w:line="219" w:lineRule="auto"/>
        <w:ind w:left="446"/>
        <w:rPr>
          <w:sz w:val="24"/>
          <w:szCs w:val="24"/>
        </w:rPr>
      </w:pPr>
      <w:r>
        <w:rPr>
          <w:spacing w:val="-2"/>
          <w:sz w:val="24"/>
          <w:szCs w:val="24"/>
        </w:rPr>
        <w:t>地  址：</w:t>
      </w:r>
      <w:r>
        <w:rPr>
          <w:rFonts w:hint="eastAsia"/>
          <w:spacing w:val="-2"/>
          <w:sz w:val="24"/>
          <w:szCs w:val="24"/>
          <w:u w:val="single" w:color="auto"/>
          <w:lang w:eastAsia="zh-CN"/>
        </w:rPr>
        <w:t>南京</w:t>
      </w:r>
      <w:r>
        <w:rPr>
          <w:spacing w:val="-2"/>
          <w:sz w:val="24"/>
          <w:szCs w:val="24"/>
          <w:u w:val="single" w:color="auto"/>
        </w:rPr>
        <w:t>市</w:t>
      </w:r>
      <w:r>
        <w:rPr>
          <w:rFonts w:hint="eastAsia"/>
          <w:spacing w:val="-2"/>
          <w:sz w:val="24"/>
          <w:szCs w:val="24"/>
          <w:u w:val="single" w:color="auto"/>
          <w:lang w:eastAsia="zh-CN"/>
        </w:rPr>
        <w:t>秦淮区</w:t>
      </w:r>
      <w:r>
        <w:rPr>
          <w:rFonts w:hint="eastAsia"/>
          <w:spacing w:val="-1"/>
          <w:sz w:val="24"/>
          <w:szCs w:val="24"/>
          <w:u w:val="single" w:color="auto"/>
          <w:lang w:eastAsia="zh-CN"/>
        </w:rPr>
        <w:t>晨光幼儿园</w:t>
      </w:r>
    </w:p>
    <w:p w14:paraId="0905C969">
      <w:pPr>
        <w:pStyle w:val="13"/>
        <w:spacing w:before="182" w:line="221" w:lineRule="auto"/>
        <w:ind w:left="444"/>
        <w:rPr>
          <w:rFonts w:hint="default" w:eastAsia="宋体"/>
          <w:sz w:val="24"/>
          <w:szCs w:val="24"/>
          <w:lang w:val="en-US" w:eastAsia="zh-CN"/>
        </w:rPr>
      </w:pPr>
      <w:r>
        <w:rPr>
          <w:spacing w:val="-2"/>
          <w:sz w:val="24"/>
          <w:szCs w:val="24"/>
        </w:rPr>
        <w:t>联系人：</w:t>
      </w:r>
      <w:r>
        <w:rPr>
          <w:rFonts w:hint="eastAsia"/>
          <w:spacing w:val="-2"/>
          <w:sz w:val="24"/>
          <w:szCs w:val="24"/>
          <w:lang w:val="en-US" w:eastAsia="zh-CN"/>
        </w:rPr>
        <w:t>；朱老师；</w:t>
      </w:r>
    </w:p>
    <w:p w14:paraId="0B1D8809">
      <w:pPr>
        <w:pStyle w:val="13"/>
        <w:spacing w:before="182" w:line="221" w:lineRule="auto"/>
        <w:ind w:left="444"/>
        <w:rPr>
          <w:rFonts w:hint="default"/>
          <w:sz w:val="24"/>
          <w:szCs w:val="24"/>
          <w:lang w:val="en-US"/>
        </w:rPr>
      </w:pPr>
      <w:r>
        <w:rPr>
          <w:spacing w:val="-3"/>
          <w:sz w:val="24"/>
          <w:szCs w:val="24"/>
        </w:rPr>
        <w:t>电  话：</w:t>
      </w:r>
      <w:r>
        <w:rPr>
          <w:rFonts w:hint="eastAsia"/>
          <w:spacing w:val="-2"/>
          <w:sz w:val="24"/>
          <w:szCs w:val="24"/>
          <w:lang w:val="en-US" w:eastAsia="zh-CN"/>
        </w:rPr>
        <w:t>13952043286</w:t>
      </w:r>
    </w:p>
    <w:p w14:paraId="798D6696">
      <w:pPr>
        <w:pStyle w:val="13"/>
        <w:spacing w:before="179" w:line="219" w:lineRule="auto"/>
        <w:outlineLvl w:val="1"/>
        <w:rPr>
          <w:b w:val="0"/>
          <w:bCs w:val="0"/>
          <w:sz w:val="24"/>
          <w:szCs w:val="24"/>
        </w:rPr>
      </w:pPr>
      <w:r>
        <w:rPr>
          <w:b w:val="0"/>
          <w:bCs w:val="0"/>
          <w:spacing w:val="-3"/>
          <w:sz w:val="24"/>
          <w:szCs w:val="24"/>
        </w:rPr>
        <w:t>七、其他事项说明</w:t>
      </w:r>
    </w:p>
    <w:p w14:paraId="48734E86">
      <w:pPr>
        <w:pStyle w:val="13"/>
        <w:spacing w:before="182" w:line="219" w:lineRule="auto"/>
        <w:ind w:left="461"/>
        <w:rPr>
          <w:sz w:val="24"/>
          <w:szCs w:val="24"/>
        </w:rPr>
      </w:pPr>
      <w:r>
        <w:rPr>
          <w:spacing w:val="-1"/>
          <w:sz w:val="24"/>
          <w:szCs w:val="24"/>
        </w:rPr>
        <w:t>1.本项目落实节能环保、中小微型企业扶持等相关政府采购政策。</w:t>
      </w:r>
    </w:p>
    <w:p w14:paraId="4274870E">
      <w:pPr>
        <w:pStyle w:val="13"/>
        <w:spacing w:before="185" w:line="288" w:lineRule="auto"/>
        <w:ind w:left="28" w:right="1" w:firstLine="418"/>
        <w:rPr>
          <w:sz w:val="24"/>
          <w:szCs w:val="24"/>
        </w:rPr>
      </w:pPr>
      <w:r>
        <w:rPr>
          <w:sz w:val="24"/>
          <w:szCs w:val="24"/>
        </w:rPr>
        <w:t>2.本次竞争性磋商公告同时在</w:t>
      </w:r>
      <w:r>
        <w:rPr>
          <w:rFonts w:hint="eastAsia"/>
          <w:spacing w:val="-1"/>
          <w:sz w:val="24"/>
          <w:szCs w:val="24"/>
          <w:u w:val="single" w:color="auto"/>
          <w:lang w:eastAsia="zh-CN"/>
        </w:rPr>
        <w:t>江苏</w:t>
      </w:r>
      <w:r>
        <w:rPr>
          <w:spacing w:val="-1"/>
          <w:sz w:val="24"/>
          <w:szCs w:val="24"/>
          <w:u w:val="single" w:color="auto"/>
        </w:rPr>
        <w:t>省</w:t>
      </w:r>
      <w:r>
        <w:rPr>
          <w:rFonts w:hint="eastAsia"/>
          <w:spacing w:val="-1"/>
          <w:sz w:val="24"/>
          <w:szCs w:val="24"/>
          <w:u w:val="single" w:color="auto"/>
          <w:lang w:eastAsia="zh-CN"/>
        </w:rPr>
        <w:t>南京</w:t>
      </w:r>
      <w:r>
        <w:rPr>
          <w:spacing w:val="-1"/>
          <w:sz w:val="24"/>
          <w:szCs w:val="24"/>
          <w:u w:val="single" w:color="auto"/>
        </w:rPr>
        <w:t>市</w:t>
      </w:r>
      <w:r>
        <w:rPr>
          <w:rFonts w:hint="eastAsia"/>
          <w:spacing w:val="-1"/>
          <w:sz w:val="24"/>
          <w:szCs w:val="24"/>
          <w:u w:val="single" w:color="auto"/>
          <w:lang w:eastAsia="zh-CN"/>
        </w:rPr>
        <w:t>秦淮晨光幼儿园</w:t>
      </w:r>
      <w:r>
        <w:rPr>
          <w:sz w:val="24"/>
          <w:szCs w:val="24"/>
        </w:rPr>
        <w:t>网站</w:t>
      </w:r>
      <w:r>
        <w:rPr>
          <w:spacing w:val="-1"/>
          <w:sz w:val="24"/>
          <w:szCs w:val="24"/>
        </w:rPr>
        <w:t>发布。</w:t>
      </w:r>
    </w:p>
    <w:p w14:paraId="7123DA4B">
      <w:pPr>
        <w:pStyle w:val="13"/>
        <w:spacing w:before="179" w:line="313" w:lineRule="auto"/>
        <w:ind w:left="33" w:right="1" w:firstLine="415"/>
        <w:rPr>
          <w:sz w:val="24"/>
          <w:szCs w:val="24"/>
        </w:rPr>
      </w:pPr>
      <w:r>
        <w:rPr>
          <w:sz w:val="24"/>
          <w:szCs w:val="24"/>
        </w:rPr>
        <w:t>3.供应商应合理安排磋商文件获取时间，</w:t>
      </w:r>
      <w:r>
        <w:rPr>
          <w:spacing w:val="-2"/>
          <w:sz w:val="24"/>
          <w:szCs w:val="24"/>
        </w:rPr>
        <w:t>如果因计算机及网络故障造成无法完成磋商文件获取，责任</w:t>
      </w:r>
      <w:r>
        <w:rPr>
          <w:spacing w:val="-11"/>
          <w:sz w:val="24"/>
          <w:szCs w:val="24"/>
        </w:rPr>
        <w:t>自负。</w:t>
      </w:r>
    </w:p>
    <w:p w14:paraId="45FB370D">
      <w:pPr>
        <w:spacing w:line="313" w:lineRule="auto"/>
        <w:rPr>
          <w:sz w:val="24"/>
          <w:szCs w:val="24"/>
        </w:rPr>
        <w:sectPr>
          <w:headerReference r:id="rId3" w:type="default"/>
          <w:footerReference r:id="rId4" w:type="default"/>
          <w:pgSz w:w="11905" w:h="16839"/>
          <w:pgMar w:top="825" w:right="1530" w:bottom="1125" w:left="1531" w:header="489" w:footer="908" w:gutter="0"/>
          <w:cols w:space="720" w:num="1"/>
        </w:sectPr>
      </w:pPr>
    </w:p>
    <w:p w14:paraId="5EA2C0E4">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36"/>
          <w:szCs w:val="36"/>
          <w:highlight w:val="none"/>
          <w:lang w:val="zh-CN"/>
        </w:rPr>
        <w:t>第二章</w:t>
      </w:r>
      <w:r>
        <w:rPr>
          <w:rFonts w:hint="eastAsia" w:ascii="宋体" w:hAnsi="宋体" w:eastAsia="宋体" w:cs="宋体"/>
          <w:color w:val="000000"/>
          <w:sz w:val="36"/>
          <w:szCs w:val="36"/>
          <w:highlight w:val="none"/>
        </w:rPr>
        <w:t xml:space="preserve"> </w:t>
      </w:r>
      <w:r>
        <w:rPr>
          <w:rFonts w:hint="eastAsia" w:ascii="宋体" w:hAnsi="宋体" w:eastAsia="宋体" w:cs="宋体"/>
          <w:color w:val="000000"/>
          <w:sz w:val="36"/>
          <w:szCs w:val="36"/>
          <w:highlight w:val="none"/>
          <w:lang w:val="zh-CN"/>
        </w:rPr>
        <w:t>供应商须知</w:t>
      </w:r>
    </w:p>
    <w:p w14:paraId="7BC9EDD0">
      <w:pPr>
        <w:spacing w:line="360" w:lineRule="auto"/>
        <w:ind w:firstLine="420"/>
        <w:rPr>
          <w:rFonts w:hint="eastAsia" w:ascii="宋体" w:hAnsi="宋体" w:eastAsia="宋体" w:cs="宋体"/>
          <w:b/>
          <w:bCs/>
          <w:color w:val="000000"/>
          <w:sz w:val="24"/>
          <w:highlight w:val="none"/>
          <w:lang w:val="zh-CN"/>
        </w:rPr>
      </w:pPr>
      <w:r>
        <w:rPr>
          <w:rFonts w:hint="eastAsia" w:ascii="宋体" w:hAnsi="宋体" w:eastAsia="宋体" w:cs="宋体"/>
          <w:b/>
          <w:bCs/>
          <w:color w:val="000000"/>
          <w:sz w:val="24"/>
          <w:highlight w:val="none"/>
          <w:lang w:val="zh-CN"/>
        </w:rPr>
        <w:t>一、总则</w:t>
      </w:r>
    </w:p>
    <w:p w14:paraId="2EACD371">
      <w:pPr>
        <w:spacing w:line="360" w:lineRule="auto"/>
        <w:ind w:firstLine="420"/>
        <w:outlineLvl w:val="0"/>
        <w:rPr>
          <w:rFonts w:hint="eastAsia" w:ascii="宋体" w:hAnsi="宋体" w:eastAsia="宋体" w:cs="宋体"/>
          <w:b/>
          <w:color w:val="000000"/>
          <w:sz w:val="24"/>
          <w:highlight w:val="none"/>
          <w:lang w:val="zh-CN"/>
        </w:rPr>
      </w:pPr>
      <w:r>
        <w:rPr>
          <w:rFonts w:hint="eastAsia" w:ascii="宋体" w:hAnsi="宋体" w:eastAsia="宋体" w:cs="宋体"/>
          <w:b/>
          <w:color w:val="000000"/>
          <w:sz w:val="24"/>
          <w:highlight w:val="none"/>
          <w:lang w:val="zh-CN"/>
        </w:rPr>
        <w:t>1、适用法律</w:t>
      </w:r>
    </w:p>
    <w:p w14:paraId="670795EF">
      <w:pPr>
        <w:spacing w:line="360" w:lineRule="auto"/>
        <w:ind w:firstLine="42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1.1 《中华人民共和国政府采购法》、《中华人民共和国政府采购法实施条例》、《政府采购货物和服务招标投标管理办法》等有关法律、规章和规定等。</w:t>
      </w:r>
    </w:p>
    <w:p w14:paraId="2BE58371">
      <w:pPr>
        <w:spacing w:line="360" w:lineRule="auto"/>
        <w:ind w:firstLine="420"/>
        <w:outlineLvl w:val="0"/>
        <w:rPr>
          <w:rFonts w:hint="eastAsia" w:ascii="宋体" w:hAnsi="宋体" w:eastAsia="宋体" w:cs="宋体"/>
          <w:b/>
          <w:color w:val="000000"/>
          <w:sz w:val="24"/>
          <w:highlight w:val="none"/>
          <w:lang w:val="zh-CN"/>
        </w:rPr>
      </w:pPr>
      <w:r>
        <w:rPr>
          <w:rFonts w:hint="eastAsia" w:ascii="宋体" w:hAnsi="宋体" w:eastAsia="宋体" w:cs="宋体"/>
          <w:b/>
          <w:color w:val="000000"/>
          <w:sz w:val="24"/>
          <w:highlight w:val="none"/>
          <w:lang w:val="zh-CN"/>
        </w:rPr>
        <w:t>2、定义</w:t>
      </w:r>
    </w:p>
    <w:p w14:paraId="3812A6BB">
      <w:pPr>
        <w:spacing w:line="360" w:lineRule="auto"/>
        <w:ind w:firstLine="42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2.1“供应商”、“投标人”是指参加投标竞争，并符合招标文件规定资格条件的法人、其他组织或者自然人。</w:t>
      </w:r>
    </w:p>
    <w:p w14:paraId="53BBCFBE">
      <w:pPr>
        <w:spacing w:line="360" w:lineRule="auto"/>
        <w:ind w:firstLine="42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2.2 “产品”指本招标文件中所述产品及相关服务。</w:t>
      </w:r>
    </w:p>
    <w:p w14:paraId="5D479C5C">
      <w:pPr>
        <w:spacing w:line="360" w:lineRule="auto"/>
        <w:ind w:firstLine="42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2.3 “用户或使用单位”是指使用货物、服务的单位。</w:t>
      </w:r>
    </w:p>
    <w:p w14:paraId="40BD93CD">
      <w:pPr>
        <w:spacing w:line="360" w:lineRule="auto"/>
        <w:ind w:firstLine="420"/>
        <w:rPr>
          <w:rFonts w:hint="eastAsia" w:ascii="宋体" w:hAnsi="宋体" w:eastAsia="宋体" w:cs="宋体"/>
          <w:b/>
          <w:color w:val="000000"/>
          <w:sz w:val="24"/>
          <w:highlight w:val="none"/>
          <w:lang w:val="zh-CN"/>
        </w:rPr>
      </w:pPr>
      <w:r>
        <w:rPr>
          <w:rFonts w:hint="eastAsia" w:ascii="宋体" w:hAnsi="宋体" w:eastAsia="宋体" w:cs="宋体"/>
          <w:b/>
          <w:color w:val="000000"/>
          <w:sz w:val="24"/>
          <w:highlight w:val="none"/>
          <w:lang w:val="zh-CN"/>
        </w:rPr>
        <w:t>3、政策功能</w:t>
      </w:r>
    </w:p>
    <w:p w14:paraId="13D943AE">
      <w:pPr>
        <w:spacing w:line="360" w:lineRule="auto"/>
        <w:ind w:firstLine="47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3.1 政府采购促进中小企业发展，在政府采购活动中，供应商提供的货物、工程或者服务</w:t>
      </w:r>
    </w:p>
    <w:p w14:paraId="5DBE19EB">
      <w:pPr>
        <w:spacing w:line="360" w:lineRule="auto"/>
        <w:ind w:firstLine="47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符合下列情形的，享受中小企业扶持政策：</w:t>
      </w:r>
    </w:p>
    <w:p w14:paraId="60590750">
      <w:pPr>
        <w:spacing w:line="360" w:lineRule="auto"/>
        <w:ind w:firstLine="47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（1）在货物采购项目中，货物由中小企业制造，即货物由中小企业生产且使用该中小企业商号或者注册商标；</w:t>
      </w:r>
    </w:p>
    <w:p w14:paraId="45249C23">
      <w:pPr>
        <w:spacing w:line="360" w:lineRule="auto"/>
        <w:ind w:firstLine="47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（2）在工程采购项目中，工程由中小企业承建，即工程施工单位为中小企业；</w:t>
      </w:r>
    </w:p>
    <w:p w14:paraId="39C7E2FB">
      <w:pPr>
        <w:spacing w:line="360" w:lineRule="auto"/>
        <w:ind w:firstLine="47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（3）在服务采购项目中，服务由中小企业承接，即提供服务的人员为中小企业依照《中华人民共和国劳动合同法》订立劳动合同的从业人员。</w:t>
      </w:r>
    </w:p>
    <w:p w14:paraId="34975D41">
      <w:pPr>
        <w:spacing w:line="360" w:lineRule="auto"/>
        <w:ind w:firstLine="47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在货物采购项目中，供应商提供的货物既有中小企业制造货物，也有大型企业制造货物的，不享受中小企业扶持政策。</w:t>
      </w:r>
    </w:p>
    <w:p w14:paraId="01FCB9F2">
      <w:pPr>
        <w:spacing w:line="360" w:lineRule="auto"/>
        <w:ind w:firstLine="47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以联合体形式参加政府采购活动，联合体各方均为中小企业的，联合体视同中小企业。其中，联合体各方均为小微企业的，联合体视同小微企业。中小企业供应商参加政府采购活动，应当出具《中小企业声明函》（格式见后附件），否则不得享受相关中小企业扶持政策。</w:t>
      </w:r>
    </w:p>
    <w:p w14:paraId="0121A1BB">
      <w:pPr>
        <w:spacing w:line="360" w:lineRule="auto"/>
        <w:ind w:firstLine="47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中小企业，是指在中华人民共和国境内依法设立，依据国务院批准的中小企业划分标准（详见《关于印发中小企业划型标准规定的通知》工信部联企业〔2011〕300 号及《国家统计局关于印发〈统计上大中小微型企业划分办法（2017）〉的通知》国统字〔2017〕213 号）确定的中型企业、小型企业和微型企业，但与大企业的负责人为同一人，或者与大企业存在直接控股、管理关系的除外。符合中小企业划分标准的个体工商户，在政府采购活动中视同中小企业。</w:t>
      </w:r>
    </w:p>
    <w:p w14:paraId="6658B798">
      <w:pPr>
        <w:spacing w:line="360" w:lineRule="auto"/>
        <w:ind w:firstLine="47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3.3 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 号。</w:t>
      </w:r>
    </w:p>
    <w:p w14:paraId="50996F53">
      <w:pPr>
        <w:spacing w:line="360" w:lineRule="auto"/>
        <w:ind w:firstLine="47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3.4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58D8E275">
      <w:pPr>
        <w:spacing w:line="360" w:lineRule="auto"/>
        <w:ind w:firstLine="47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3.5 提供的产品属于信息安全产品的，供应商应当选择经国家认证的信息安全产品投标，并提供由中国信息安全认证中心按国家标准认证颁发的有效认证证书复印件。</w:t>
      </w:r>
    </w:p>
    <w:p w14:paraId="0175743C">
      <w:pPr>
        <w:spacing w:line="360" w:lineRule="auto"/>
        <w:ind w:firstLine="47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3.6 提供的产品属于政府强制采购节能产品的，供应商应当选择依据国家标准中二级能效（水效）指标认证的节能产品投标，并提供有效的节能产品认证证书复印件。</w:t>
      </w:r>
    </w:p>
    <w:p w14:paraId="5C9AF75A">
      <w:pPr>
        <w:spacing w:line="360" w:lineRule="auto"/>
        <w:ind w:firstLine="47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3.7 提供的产品属于环境标志产品的，供应商应当选择依据相关标准的最新版本认证的环境标志产品投标，并提供有效的环境标志产品认证证书复印件。</w:t>
      </w:r>
    </w:p>
    <w:p w14:paraId="34C601AA">
      <w:pPr>
        <w:spacing w:line="360" w:lineRule="auto"/>
        <w:ind w:left="479"/>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3.8未按要求提供相关材料的，不享受相关政策。</w:t>
      </w:r>
    </w:p>
    <w:p w14:paraId="307131AE">
      <w:pPr>
        <w:spacing w:line="360" w:lineRule="auto"/>
        <w:ind w:left="47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二、招标文件</w:t>
      </w:r>
    </w:p>
    <w:p w14:paraId="17113CA3">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4.招标文件组成</w:t>
      </w:r>
    </w:p>
    <w:p w14:paraId="046B0A1A">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4.1招标文件组成：投标邀请、供应商须知、供应商应当提交的资格和资信证明文件、投标报价要求、投标文件编制要求、招标项目的技术规格、要求和数量、合同主要条款及合同签订方式、交货和提供服务的时间、验收标准、付款条件、评标方法、评标标准、无效投标和废标条款、附件等。</w:t>
      </w:r>
    </w:p>
    <w:p w14:paraId="07972EA1">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4.2 招标的最小单位是包。招标服务数量及技术要求中未分包的，供应商对要求提供的服务不得部分投标；招标服务数量及技术要求中已经分包的，应当以包为单位投标。</w:t>
      </w:r>
    </w:p>
    <w:p w14:paraId="06EA9CBE">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4.3 招标文件如果要求供应商提交备选投标方案的，供应商可以提交备选方案，否则，不接受备选方案。</w:t>
      </w:r>
    </w:p>
    <w:p w14:paraId="0F2D7CA9">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5.招标文件的澄清修改</w:t>
      </w:r>
    </w:p>
    <w:p w14:paraId="5F740DCA">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5.1 任何要求对招标文件进行澄清的投标人，应在投标截止期十日前按招标公告中的通讯地址，以书面形式通知代理机构；</w:t>
      </w:r>
    </w:p>
    <w:p w14:paraId="037F975D">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5.2代理机构对已发出的招标文件进行必要澄清或者修改的，将在招标文件要求提交投标文件截止时间十五日前，在原招标公告媒体发布更正公告，该澄清或者修改的内容为招标文件的组成部分。</w:t>
      </w:r>
    </w:p>
    <w:p w14:paraId="43317B41">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5.3 代理机构在招标文件要求提交投标文件截止时间前，有权决定延长投标截止时间和开标时间，并在原采购信息发布媒体上发布变更公告。</w:t>
      </w:r>
    </w:p>
    <w:p w14:paraId="48B47381">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5.4供应商应在投标截止时间前关注原采购信息发布媒体上有关本招标项目有无变更公告。根据更正公告内容自行决定是否需要重新制作和提交投标文件，并承担由此产生的相应责任。</w:t>
      </w:r>
    </w:p>
    <w:p w14:paraId="3310C2E4">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三、投标</w:t>
      </w:r>
    </w:p>
    <w:p w14:paraId="06B787D9">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6.投标文件的语言、计量单位、货币、技术标准和编制</w:t>
      </w:r>
    </w:p>
    <w:p w14:paraId="2D1F0DAC">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6.1 供应商提交的投标文件、技术文件和资料，包括图纸中的说明，以及供应商与代理机构就有关投标的所有来往函电均应使用中文。投标文件中若有英文或其他语言文字的资料，应提供相应的中文翻译资料。对不同文本投标文件的解释发生异议的，以中文文本为准。</w:t>
      </w:r>
    </w:p>
    <w:p w14:paraId="1A03675F">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6.2 供应商所使用的计量单位应为国家法定计量单位。</w:t>
      </w:r>
    </w:p>
    <w:p w14:paraId="37ADF982">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6.3 供应商应用人民币报价。</w:t>
      </w:r>
    </w:p>
    <w:p w14:paraId="3381F413">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6.4如标书制作工具中格式和内容与“江苏政府采购网”发布的招标文件不一致，以“江苏政府采购网”发布的招标文件为准。</w:t>
      </w:r>
    </w:p>
    <w:p w14:paraId="1A70D8FF">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6.5供应商应在投标文件中写清相应的项目编号、项目名称、供应商全称、地址、电话、传真等。</w:t>
      </w:r>
    </w:p>
    <w:p w14:paraId="3F26FF59">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6.6 供应商所使用的技术标准应遵循国家最新标准及规范。</w:t>
      </w:r>
    </w:p>
    <w:p w14:paraId="6638F7D4">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7.联合体及分包：本项目不接受联合体投标。</w:t>
      </w:r>
    </w:p>
    <w:p w14:paraId="7778DED6">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7.1 采购项目如接受联合体投标的，两个以上的自然人、法人或者其他组织可以组成一个联合体，以一个供应商的身份共同参加投标。</w:t>
      </w:r>
    </w:p>
    <w:p w14:paraId="051DCEA7">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7.2 联合体各方之间应当签订联合体协议，明确约定联合体各方承担的工作和相应的责任，并将联合体协议连同投标文件一并提交。联合体各方签订联合体协议后，不得再以自己名义单独在同一项目中投标，也不得组成新的联合体参加同一项目投标。</w:t>
      </w:r>
    </w:p>
    <w:p w14:paraId="0CE0DBB3">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7.3 政府采购合同分包履行的，中标供应商就采购项目和分包项目向采购人负责，分包项目供应商就分包项目承担责任，中标供应商与分包供应商之间应该签订分包意向协议。</w:t>
      </w:r>
    </w:p>
    <w:p w14:paraId="412F6C43">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7.4 享受中小企业扶持政策获得政府采购合同的，小微企业不得将合同分包给大中型企业，中型企业不得将合同分包给大型企业。</w:t>
      </w:r>
    </w:p>
    <w:p w14:paraId="4B997647">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7.5预留份额的采购项目中，组成联合体或者接受分包的中小企业与联合体内其他企业、分包企业之间不得存在直接控股、管理关系。未预留份额的采购项目或采购包中，组成联合体或者接受分包的中小企业与联合体内其他企业、分包企业之间存在直接控股、管理关系的，不享受价格扣除优惠政策。</w:t>
      </w:r>
    </w:p>
    <w:p w14:paraId="4BCA6F9C">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8.投标费用</w:t>
      </w:r>
    </w:p>
    <w:p w14:paraId="2C3458ED">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8.1 供应商应承担所有与准备和参加投标有关的费用，无论采购结果如何，代理机构和采购人在任何情况下均无义务和责任承担这些费用。</w:t>
      </w:r>
    </w:p>
    <w:p w14:paraId="4C234B29">
      <w:pPr>
        <w:pBdr>
          <w:top w:val="none" w:color="000000" w:sz="0" w:space="0"/>
          <w:left w:val="none" w:color="000000" w:sz="0" w:space="0"/>
          <w:bottom w:val="none" w:color="000000" w:sz="0" w:space="0"/>
          <w:right w:val="none" w:color="000000" w:sz="0" w:space="0"/>
        </w:pBdr>
        <w:spacing w:before="0" w:after="0"/>
        <w:ind w:left="0" w:right="0" w:firstLine="0"/>
        <w:jc w:val="both"/>
      </w:pPr>
      <w:r>
        <w:rPr>
          <w:rFonts w:hint="eastAsia" w:ascii="宋体" w:hAnsi="宋体" w:eastAsia="宋体" w:cs="宋体"/>
          <w:bCs/>
          <w:color w:val="000000"/>
          <w:sz w:val="24"/>
          <w:highlight w:val="none"/>
        </w:rPr>
        <w:t>8.2 本次招标，中标人按</w:t>
      </w:r>
      <w:r>
        <w:rPr>
          <w:rFonts w:hint="eastAsia" w:ascii="宋体" w:hAnsi="宋体" w:cs="宋体"/>
          <w:bCs/>
          <w:color w:val="000000"/>
          <w:sz w:val="24"/>
          <w:highlight w:val="none"/>
          <w:lang w:val="en-US" w:eastAsia="zh-CN"/>
        </w:rPr>
        <w:t>参照</w:t>
      </w:r>
      <w:r>
        <w:rPr>
          <w:rFonts w:hint="eastAsia" w:ascii="宋体" w:hAnsi="宋体" w:eastAsia="宋体" w:cs="宋体"/>
          <w:bCs/>
          <w:color w:val="000000"/>
          <w:sz w:val="24"/>
          <w:highlight w:val="none"/>
        </w:rPr>
        <w:t>《招标代理服务费管理暂行办法》</w:t>
      </w:r>
    </w:p>
    <w:p w14:paraId="1C9039A1">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9.投标文件组成</w:t>
      </w:r>
    </w:p>
    <w:p w14:paraId="2E761A21">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9.1投标人编写的投标文件应包括资格证明文件、符合性证明文件、投标分项报价表、响应及偏离表、其他证明文件、投标函、开标一览表等部分。</w:t>
      </w:r>
    </w:p>
    <w:p w14:paraId="12168EE3">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9.2 供应商应当根据招标文件要求编制投标文件，投标文件应对招标文件提出的要求和条件作出实质性响应，并在《商务条款偏离表》和《技术条款偏离表》《资格性和符合性检查响应对照表》等处逐条标明满足与否。对带 “★”的技术条款必须在投标文件中提供技术支持资料（如白皮书、彩页、手册、检测报告等），未提供技术支持资料的，评审时不予认可（采购需求中另有规定的从其规定）。</w:t>
      </w:r>
    </w:p>
    <w:p w14:paraId="22D809A3">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9.3供应商根据招标文件载明的采购项目实际情况，拟在中标后将中标项目的非主体、非关键性工作交由他人完成的，应当在投标文件中载明。</w:t>
      </w:r>
    </w:p>
    <w:p w14:paraId="6C5A3509">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10.投标文件的商务部分</w:t>
      </w:r>
    </w:p>
    <w:p w14:paraId="7E34F1F8">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10.1 商务部分是证明供应商有资格参加投标和中标后有能力履行合同的文件，这些文件应能满足招标的要求，包括但不限于下列文件，其中加“★”项目不得有缺失或无效：</w:t>
      </w:r>
    </w:p>
    <w:p w14:paraId="06E07A70">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（1）★投标函（投标申请及声明）；</w:t>
      </w:r>
    </w:p>
    <w:p w14:paraId="23E6B7FF">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（2）★法定代表人授权委托书及授权委托人的身份证复印件（有授权委托的），或法定代表人身份证复印件（无授权委托的）；</w:t>
      </w:r>
    </w:p>
    <w:p w14:paraId="6D99207D">
      <w:pPr>
        <w:spacing w:line="360" w:lineRule="auto"/>
        <w:ind w:firstLine="480"/>
        <w:rPr>
          <w:rFonts w:hint="eastAsia" w:ascii="宋体" w:hAnsi="宋体" w:eastAsia="宋体" w:cs="宋体"/>
          <w:bCs/>
          <w:color w:val="000000"/>
          <w:sz w:val="24"/>
          <w:highlight w:val="none"/>
        </w:rPr>
      </w:pPr>
    </w:p>
    <w:p w14:paraId="59790E55">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11.投标文件的技术部分</w:t>
      </w:r>
    </w:p>
    <w:p w14:paraId="35C304E4">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11.1 技术部分是证明供应商提供的服务是合格的、并符合招标文件要求的证明文件，以及对投标报价表中的服务的详细说明，这些文件可以是文字资料、图纸和数据等。</w:t>
      </w:r>
    </w:p>
    <w:p w14:paraId="6C59D366">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11.2 若提供的服务与招标文件要求有不符之处，应说明其差别之所在。</w:t>
      </w:r>
    </w:p>
    <w:p w14:paraId="4C86D320">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11.3 投标文件应按照招标文件要求提供服务说明，技术资料、文件和有关证明，包括但不限于以下材料，其中加“★”项目不得有缺失或无效：</w:t>
      </w:r>
    </w:p>
    <w:p w14:paraId="2F33D193">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（1）★服务内容的详细说明；</w:t>
      </w:r>
    </w:p>
    <w:p w14:paraId="3CD40C0D">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（2）项目实施或集成方案；</w:t>
      </w:r>
    </w:p>
    <w:p w14:paraId="38853E57">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（3）项目验收标准；</w:t>
      </w:r>
    </w:p>
    <w:p w14:paraId="2B10C7C6">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（4）服务承诺；</w:t>
      </w:r>
    </w:p>
    <w:p w14:paraId="02A90855">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（5）供应商认为需要提供的其他技术资料。</w:t>
      </w:r>
    </w:p>
    <w:p w14:paraId="4ECF659D">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12.投标文件的价格部分</w:t>
      </w:r>
    </w:p>
    <w:p w14:paraId="7B1D953A">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12.1 价格部分是对投标服务价格构成的说明，每一项服务仅接受一个价格。投标人应按照招标文件规定格式填报投标分项报价表。</w:t>
      </w:r>
    </w:p>
    <w:p w14:paraId="30530EF1">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12.2 报价应包含完成本服务项目发生的所有含税费用、支付给员工的工资和国家强制缴纳的各种社会保障资金，以及供应商认为需要的其他费用等。</w:t>
      </w:r>
    </w:p>
    <w:p w14:paraId="759D3239">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12.3 供应商的任何错漏、优惠、竞争性报价不得作为减轻责任、减少服务、增加收费、降低质量的理由。</w:t>
      </w:r>
    </w:p>
    <w:p w14:paraId="41BBA415">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12.4 供应商应在《开标一览表》《分项报价表》等标明提供服务的单价、总价以及分项报价。供应商系小微企业（含小型、微型企业）、残疾人福利性单位、监狱企业，并提供本企业承担的服务的，须在《开标一览表》《分项报价表》中注明,供应商应当如实申报,否则评标委员会有权取消其小微企业、残疾人福利性单位、监狱企业优惠政策。</w:t>
      </w:r>
    </w:p>
    <w:p w14:paraId="4AAC882D">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12.5 《开标一览表》须加盖电子公章。</w:t>
      </w:r>
    </w:p>
    <w:p w14:paraId="29EDC2A6">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13.投标文件的其他部分</w:t>
      </w:r>
    </w:p>
    <w:p w14:paraId="4F3ED858">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供应商编制投标文件需要提供的其他相关文件。</w:t>
      </w:r>
    </w:p>
    <w:p w14:paraId="6A9AFB94">
      <w:pPr>
        <w:spacing w:line="360" w:lineRule="auto"/>
        <w:ind w:firstLine="48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14.投标保证金：无。</w:t>
      </w:r>
    </w:p>
    <w:p w14:paraId="3813582E">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15.投标</w:t>
      </w:r>
      <w:r>
        <w:rPr>
          <w:rFonts w:hint="eastAsia" w:ascii="宋体" w:hAnsi="宋体" w:cs="宋体"/>
          <w:b/>
          <w:color w:val="000000"/>
          <w:sz w:val="24"/>
          <w:highlight w:val="none"/>
          <w:lang w:val="en-US" w:eastAsia="zh-CN"/>
        </w:rPr>
        <w:t>日期</w:t>
      </w:r>
    </w:p>
    <w:p w14:paraId="7417FF89">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15.1 自</w:t>
      </w:r>
      <w:r>
        <w:rPr>
          <w:rFonts w:hint="eastAsia" w:ascii="宋体" w:hAnsi="宋体" w:cs="宋体"/>
          <w:bCs/>
          <w:color w:val="000000"/>
          <w:sz w:val="24"/>
          <w:highlight w:val="none"/>
          <w:lang w:val="en-US" w:eastAsia="zh-CN"/>
        </w:rPr>
        <w:t>公布之日起7个工作日，线下将投标文件密封送</w:t>
      </w:r>
      <w:r>
        <w:rPr>
          <w:rFonts w:hint="eastAsia"/>
          <w:spacing w:val="-1"/>
          <w:sz w:val="24"/>
          <w:szCs w:val="24"/>
          <w:lang w:eastAsia="zh-CN"/>
        </w:rPr>
        <w:t>南京</w:t>
      </w:r>
      <w:r>
        <w:rPr>
          <w:spacing w:val="-1"/>
          <w:sz w:val="24"/>
          <w:szCs w:val="24"/>
        </w:rPr>
        <w:t>市</w:t>
      </w:r>
      <w:r>
        <w:rPr>
          <w:rFonts w:hint="eastAsia"/>
          <w:spacing w:val="-1"/>
          <w:sz w:val="24"/>
          <w:szCs w:val="24"/>
          <w:lang w:eastAsia="zh-CN"/>
        </w:rPr>
        <w:t>秦淮晨光幼儿园</w:t>
      </w:r>
      <w:r>
        <w:rPr>
          <w:rFonts w:hint="eastAsia" w:ascii="宋体" w:hAnsi="宋体" w:eastAsia="宋体" w:cs="宋体"/>
          <w:bCs/>
          <w:color w:val="000000"/>
          <w:sz w:val="24"/>
          <w:highlight w:val="none"/>
        </w:rPr>
        <w:t>。</w:t>
      </w:r>
    </w:p>
    <w:p w14:paraId="77045427">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15.2 特殊情况下，在原投标有效期截止之前，代理机构可要求供应商同意延长投标有效期，这种要求与答复均以书面形式提交。供应商可拒绝这种要求，但接受延长投标有效期的供应商将不会要求和允许修正其投标。</w:t>
      </w:r>
    </w:p>
    <w:p w14:paraId="23089133">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16.投标文件的签署</w:t>
      </w:r>
    </w:p>
    <w:p w14:paraId="77E3C086">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16.3 除供应商对错处做必要修改外，投标文件不得行间插字、涂改或增删。如有修改错漏处，必须由投标文件签署人签字或加盖电子公章。</w:t>
      </w:r>
    </w:p>
    <w:p w14:paraId="69D0DA82">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17.投标文件的递交</w:t>
      </w:r>
    </w:p>
    <w:p w14:paraId="5DA1232C">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17.1 投标人应当按照《操作手册》规定，在招标公告规定的投标截止时间前制作上传投标文件</w:t>
      </w:r>
      <w:r>
        <w:rPr>
          <w:rFonts w:hint="eastAsia" w:ascii="宋体" w:hAnsi="宋体" w:cs="宋体"/>
          <w:bCs/>
          <w:color w:val="000000"/>
          <w:sz w:val="24"/>
          <w:highlight w:val="none"/>
          <w:lang w:val="en-US" w:eastAsia="zh-CN"/>
        </w:rPr>
        <w:t>发送到</w:t>
      </w:r>
      <w:r>
        <w:rPr>
          <w:rFonts w:hint="eastAsia"/>
          <w:b w:val="0"/>
          <w:bCs w:val="0"/>
          <w:spacing w:val="13"/>
          <w:sz w:val="24"/>
          <w:szCs w:val="24"/>
          <w:lang w:eastAsia="zh-CN"/>
        </w:rPr>
        <w:t>幼儿园</w:t>
      </w:r>
      <w:r>
        <w:rPr>
          <w:rFonts w:hint="eastAsia" w:ascii="宋体" w:hAnsi="宋体" w:cs="宋体"/>
          <w:bCs/>
          <w:color w:val="000000"/>
          <w:sz w:val="24"/>
          <w:highlight w:val="none"/>
          <w:lang w:val="en-US" w:eastAsia="zh-CN"/>
        </w:rPr>
        <w:t>指定邮箱或者一正一副纸质文件提交到</w:t>
      </w:r>
      <w:r>
        <w:rPr>
          <w:rFonts w:hint="eastAsia"/>
          <w:b w:val="0"/>
          <w:bCs w:val="0"/>
          <w:spacing w:val="13"/>
          <w:sz w:val="24"/>
          <w:szCs w:val="24"/>
          <w:lang w:eastAsia="zh-CN"/>
        </w:rPr>
        <w:t>幼儿园</w:t>
      </w:r>
      <w:r>
        <w:rPr>
          <w:rFonts w:hint="eastAsia" w:ascii="宋体" w:hAnsi="宋体" w:eastAsia="宋体" w:cs="宋体"/>
          <w:bCs/>
          <w:color w:val="000000"/>
          <w:sz w:val="24"/>
          <w:highlight w:val="none"/>
        </w:rPr>
        <w:t>。</w:t>
      </w:r>
    </w:p>
    <w:p w14:paraId="2D681677">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17.2 投标人应充分考虑网络环境、网络带宽等因素</w:t>
      </w:r>
      <w:r>
        <w:rPr>
          <w:rFonts w:hint="eastAsia" w:ascii="宋体" w:hAnsi="宋体" w:cs="宋体"/>
          <w:bCs/>
          <w:color w:val="000000"/>
          <w:sz w:val="24"/>
          <w:highlight w:val="none"/>
          <w:lang w:val="en-US" w:eastAsia="zh-CN"/>
        </w:rPr>
        <w:t>指定</w:t>
      </w:r>
      <w:r>
        <w:rPr>
          <w:rFonts w:hint="eastAsia" w:ascii="宋体" w:hAnsi="宋体" w:eastAsia="宋体" w:cs="宋体"/>
          <w:bCs/>
          <w:color w:val="000000"/>
          <w:sz w:val="24"/>
          <w:highlight w:val="none"/>
        </w:rPr>
        <w:t>可能对投标产生的影响，17.3 代理机构有权通过修改招标文件酌情延长投标截止时间，在此情况下，投标人的所有权利和义务均以延长后新的截止时间为准。</w:t>
      </w:r>
    </w:p>
    <w:p w14:paraId="30B01275">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18.有下列情形之一的投标文件将被拒收</w:t>
      </w:r>
    </w:p>
    <w:p w14:paraId="1917F879">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18.1 在招标文件要求提交投标文件的截止时间之后上传的。</w:t>
      </w:r>
    </w:p>
    <w:p w14:paraId="153AAD08">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19.投标文件的修改和撤回</w:t>
      </w:r>
    </w:p>
    <w:p w14:paraId="4CB67C45">
      <w:pPr>
        <w:spacing w:line="360" w:lineRule="auto"/>
        <w:ind w:firstLine="480"/>
        <w:rPr>
          <w:rFonts w:hint="eastAsia" w:ascii="宋体" w:hAnsi="宋体" w:eastAsia="宋体" w:cs="宋体"/>
          <w:bCs/>
          <w:color w:val="000000"/>
          <w:sz w:val="24"/>
          <w:highlight w:val="none"/>
          <w:lang w:val="zh-CN"/>
        </w:rPr>
      </w:pPr>
      <w:r>
        <w:rPr>
          <w:rFonts w:hint="eastAsia" w:ascii="宋体" w:hAnsi="宋体" w:eastAsia="宋体" w:cs="宋体"/>
          <w:bCs/>
          <w:color w:val="000000"/>
          <w:sz w:val="24"/>
          <w:highlight w:val="none"/>
        </w:rPr>
        <w:t>19</w:t>
      </w:r>
      <w:r>
        <w:rPr>
          <w:rFonts w:hint="eastAsia" w:ascii="宋体" w:hAnsi="宋体" w:eastAsia="宋体" w:cs="宋体"/>
          <w:bCs/>
          <w:color w:val="000000"/>
          <w:sz w:val="24"/>
          <w:highlight w:val="none"/>
          <w:lang w:val="zh-CN"/>
        </w:rPr>
        <w:t>.</w:t>
      </w:r>
      <w:r>
        <w:rPr>
          <w:rFonts w:hint="eastAsia" w:ascii="宋体" w:hAnsi="宋体" w:eastAsia="宋体" w:cs="宋体"/>
          <w:bCs/>
          <w:color w:val="000000"/>
          <w:sz w:val="24"/>
          <w:highlight w:val="none"/>
        </w:rPr>
        <w:t>1</w:t>
      </w:r>
      <w:r>
        <w:rPr>
          <w:rFonts w:hint="eastAsia" w:ascii="宋体" w:hAnsi="宋体" w:eastAsia="宋体" w:cs="宋体"/>
          <w:bCs/>
          <w:color w:val="000000"/>
          <w:sz w:val="24"/>
          <w:highlight w:val="none"/>
          <w:lang w:val="zh-CN"/>
        </w:rPr>
        <w:t xml:space="preserve"> 投标文件的修改</w:t>
      </w:r>
    </w:p>
    <w:p w14:paraId="214F0EA1">
      <w:pPr>
        <w:spacing w:line="360" w:lineRule="auto"/>
        <w:ind w:firstLine="480"/>
        <w:rPr>
          <w:rFonts w:hint="eastAsia" w:ascii="宋体" w:hAnsi="宋体" w:eastAsia="宋体" w:cs="宋体"/>
          <w:bCs/>
          <w:color w:val="000000"/>
          <w:sz w:val="24"/>
          <w:highlight w:val="none"/>
          <w:lang w:val="zh-CN"/>
        </w:rPr>
      </w:pPr>
      <w:r>
        <w:rPr>
          <w:rFonts w:hint="eastAsia" w:ascii="宋体" w:hAnsi="宋体" w:eastAsia="宋体" w:cs="宋体"/>
          <w:bCs/>
          <w:color w:val="000000"/>
          <w:sz w:val="24"/>
          <w:highlight w:val="none"/>
        </w:rPr>
        <w:t>19</w:t>
      </w:r>
      <w:r>
        <w:rPr>
          <w:rFonts w:hint="eastAsia" w:ascii="宋体" w:hAnsi="宋体" w:eastAsia="宋体" w:cs="宋体"/>
          <w:bCs/>
          <w:color w:val="000000"/>
          <w:sz w:val="24"/>
          <w:highlight w:val="none"/>
          <w:lang w:val="zh-CN"/>
        </w:rPr>
        <w:t>.2.1</w:t>
      </w:r>
      <w:r>
        <w:rPr>
          <w:rFonts w:hint="eastAsia" w:ascii="宋体" w:hAnsi="宋体" w:eastAsia="宋体" w:cs="宋体"/>
          <w:bCs/>
          <w:color w:val="000000"/>
          <w:sz w:val="24"/>
          <w:highlight w:val="none"/>
        </w:rPr>
        <w:t xml:space="preserve"> </w:t>
      </w:r>
      <w:r>
        <w:rPr>
          <w:rFonts w:hint="eastAsia" w:ascii="宋体" w:hAnsi="宋体" w:eastAsia="宋体" w:cs="宋体"/>
          <w:bCs/>
          <w:color w:val="000000"/>
          <w:sz w:val="24"/>
          <w:highlight w:val="none"/>
          <w:lang w:val="zh-CN"/>
        </w:rPr>
        <w:t>投标人可在投标截止时间前对其电子投标文件进行修改，具体操作方法见《操作手册》。</w:t>
      </w:r>
    </w:p>
    <w:p w14:paraId="4167013A">
      <w:pPr>
        <w:spacing w:line="360" w:lineRule="auto"/>
        <w:ind w:firstLine="480"/>
        <w:rPr>
          <w:rFonts w:hint="eastAsia" w:ascii="宋体" w:hAnsi="宋体" w:eastAsia="宋体" w:cs="宋体"/>
          <w:bCs/>
          <w:color w:val="000000"/>
          <w:sz w:val="24"/>
          <w:highlight w:val="none"/>
          <w:lang w:val="zh-CN"/>
        </w:rPr>
      </w:pPr>
      <w:r>
        <w:rPr>
          <w:rFonts w:hint="eastAsia" w:ascii="宋体" w:hAnsi="宋体" w:eastAsia="宋体" w:cs="宋体"/>
          <w:bCs/>
          <w:color w:val="000000"/>
          <w:sz w:val="24"/>
          <w:highlight w:val="none"/>
        </w:rPr>
        <w:t>19</w:t>
      </w:r>
      <w:r>
        <w:rPr>
          <w:rFonts w:hint="eastAsia" w:ascii="宋体" w:hAnsi="宋体" w:eastAsia="宋体" w:cs="宋体"/>
          <w:bCs/>
          <w:color w:val="000000"/>
          <w:sz w:val="24"/>
          <w:highlight w:val="none"/>
          <w:lang w:val="zh-CN"/>
        </w:rPr>
        <w:t>.2.2</w:t>
      </w:r>
      <w:r>
        <w:rPr>
          <w:rFonts w:hint="eastAsia" w:ascii="宋体" w:hAnsi="宋体" w:eastAsia="宋体" w:cs="宋体"/>
          <w:bCs/>
          <w:color w:val="000000"/>
          <w:sz w:val="24"/>
          <w:highlight w:val="none"/>
        </w:rPr>
        <w:t xml:space="preserve"> </w:t>
      </w:r>
      <w:r>
        <w:rPr>
          <w:rFonts w:hint="eastAsia" w:ascii="宋体" w:hAnsi="宋体" w:eastAsia="宋体" w:cs="宋体"/>
          <w:bCs/>
          <w:color w:val="000000"/>
          <w:sz w:val="24"/>
          <w:highlight w:val="none"/>
          <w:lang w:val="zh-CN"/>
        </w:rPr>
        <w:t>投标截止时间之后，投标人不得对其电子投标文件作任何修改。</w:t>
      </w:r>
    </w:p>
    <w:p w14:paraId="4EE5F8DE">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19.2 投标文件的撤回</w:t>
      </w:r>
    </w:p>
    <w:p w14:paraId="66981A8C">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19.2.1  投标人可在投标截止时间前撤回其电子投标文件，具体操作方法见《操作手册》。</w:t>
      </w:r>
    </w:p>
    <w:p w14:paraId="26A91E5D">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19.2.2 投标人撤回电子投标文件，则认为其不再参与本项目投标活动。</w:t>
      </w:r>
    </w:p>
    <w:p w14:paraId="0D7CF44B">
      <w:pPr>
        <w:spacing w:line="360" w:lineRule="auto"/>
        <w:ind w:firstLine="480"/>
        <w:rPr>
          <w:rFonts w:hint="eastAsia" w:ascii="宋体" w:hAnsi="宋体" w:eastAsia="宋体" w:cs="宋体"/>
          <w:bCs/>
          <w:color w:val="000000"/>
          <w:sz w:val="24"/>
          <w:highlight w:val="none"/>
          <w:lang w:val="zh-CN"/>
        </w:rPr>
      </w:pPr>
      <w:r>
        <w:rPr>
          <w:rFonts w:hint="eastAsia" w:ascii="宋体" w:hAnsi="宋体" w:eastAsia="宋体" w:cs="宋体"/>
          <w:bCs/>
          <w:color w:val="000000"/>
          <w:sz w:val="24"/>
          <w:highlight w:val="none"/>
        </w:rPr>
        <w:t>19</w:t>
      </w:r>
      <w:r>
        <w:rPr>
          <w:rFonts w:hint="eastAsia" w:ascii="宋体" w:hAnsi="宋体" w:eastAsia="宋体" w:cs="宋体"/>
          <w:bCs/>
          <w:color w:val="000000"/>
          <w:sz w:val="24"/>
          <w:highlight w:val="none"/>
          <w:lang w:val="zh-CN"/>
        </w:rPr>
        <w:t>.</w:t>
      </w:r>
      <w:r>
        <w:rPr>
          <w:rFonts w:hint="eastAsia" w:ascii="宋体" w:hAnsi="宋体" w:eastAsia="宋体" w:cs="宋体"/>
          <w:bCs/>
          <w:color w:val="000000"/>
          <w:sz w:val="24"/>
          <w:highlight w:val="none"/>
        </w:rPr>
        <w:t>2.</w:t>
      </w:r>
      <w:r>
        <w:rPr>
          <w:rFonts w:hint="eastAsia" w:ascii="宋体" w:hAnsi="宋体" w:eastAsia="宋体" w:cs="宋体"/>
          <w:bCs/>
          <w:color w:val="000000"/>
          <w:sz w:val="24"/>
          <w:highlight w:val="none"/>
          <w:lang w:val="zh-CN"/>
        </w:rPr>
        <w:t>3 在投标截止时间至招标文件中规定的投标有效期满之间的这段时间内，投标人不得撤回其投标。</w:t>
      </w:r>
      <w:bookmarkStart w:id="22" w:name="_Toc513029229"/>
      <w:bookmarkEnd w:id="22"/>
      <w:bookmarkStart w:id="23" w:name="_Toc20823301"/>
      <w:bookmarkEnd w:id="23"/>
      <w:bookmarkStart w:id="24" w:name="_Toc120614218"/>
      <w:bookmarkEnd w:id="24"/>
      <w:bookmarkStart w:id="25" w:name="_Toc16938545"/>
      <w:bookmarkEnd w:id="25"/>
    </w:p>
    <w:p w14:paraId="76E0DC6F">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四、开标、评标与确定中标供应商</w:t>
      </w:r>
    </w:p>
    <w:p w14:paraId="176C7186">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20.开标</w:t>
      </w:r>
    </w:p>
    <w:p w14:paraId="72E28DB3">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20.1 代理机构将在招标文件确定的时间和地点进行公开开标。投标人按照《操作手册》规定参加开标活动，并在</w:t>
      </w:r>
      <w:r>
        <w:rPr>
          <w:rFonts w:hint="eastAsia"/>
          <w:b w:val="0"/>
          <w:bCs w:val="0"/>
          <w:spacing w:val="13"/>
          <w:sz w:val="24"/>
          <w:szCs w:val="24"/>
          <w:lang w:eastAsia="zh-CN"/>
        </w:rPr>
        <w:t>幼儿园</w:t>
      </w:r>
      <w:r>
        <w:rPr>
          <w:rFonts w:hint="eastAsia"/>
          <w:b w:val="0"/>
          <w:bCs w:val="0"/>
          <w:spacing w:val="13"/>
          <w:sz w:val="24"/>
          <w:szCs w:val="24"/>
          <w:lang w:val="en-US" w:eastAsia="zh-CN"/>
        </w:rPr>
        <w:t>网站公布</w:t>
      </w:r>
    </w:p>
    <w:p w14:paraId="556EEA3A">
      <w:pPr>
        <w:spacing w:line="360" w:lineRule="auto"/>
        <w:ind w:firstLine="420"/>
        <w:rPr>
          <w:rFonts w:hint="eastAsia" w:ascii="宋体" w:hAnsi="宋体" w:eastAsia="宋体" w:cs="宋体"/>
          <w:b/>
          <w:bCs/>
          <w:color w:val="000000"/>
          <w:sz w:val="24"/>
          <w:highlight w:val="none"/>
          <w:lang w:val="zh-CN"/>
        </w:rPr>
      </w:pPr>
      <w:r>
        <w:rPr>
          <w:rFonts w:hint="eastAsia" w:ascii="宋体" w:hAnsi="宋体" w:eastAsia="宋体" w:cs="宋体"/>
          <w:b/>
          <w:bCs/>
          <w:color w:val="000000"/>
          <w:sz w:val="24"/>
          <w:highlight w:val="none"/>
          <w:lang w:val="zh-CN"/>
        </w:rPr>
        <w:t>21.评标</w:t>
      </w:r>
    </w:p>
    <w:p w14:paraId="5955B463">
      <w:pPr>
        <w:spacing w:line="360" w:lineRule="auto"/>
        <w:ind w:firstLine="482"/>
        <w:rPr>
          <w:rFonts w:hint="eastAsia" w:ascii="宋体" w:hAnsi="宋体" w:eastAsia="宋体" w:cs="宋体"/>
          <w:b/>
          <w:bCs/>
          <w:color w:val="000000"/>
          <w:sz w:val="24"/>
          <w:highlight w:val="none"/>
          <w:lang w:val="zh-CN"/>
        </w:rPr>
      </w:pPr>
      <w:r>
        <w:rPr>
          <w:rFonts w:hint="eastAsia" w:ascii="宋体" w:hAnsi="宋体" w:eastAsia="宋体" w:cs="宋体"/>
          <w:b/>
          <w:color w:val="000000"/>
          <w:sz w:val="24"/>
          <w:highlight w:val="none"/>
          <w:lang w:val="zh-CN"/>
        </w:rPr>
        <w:t>21.1</w:t>
      </w:r>
      <w:r>
        <w:rPr>
          <w:rFonts w:hint="eastAsia" w:ascii="宋体" w:hAnsi="宋体" w:eastAsia="宋体" w:cs="宋体"/>
          <w:b/>
          <w:bCs/>
          <w:color w:val="000000"/>
          <w:sz w:val="24"/>
          <w:highlight w:val="none"/>
          <w:lang w:val="zh-CN"/>
        </w:rPr>
        <w:t xml:space="preserve"> 评标组织</w:t>
      </w:r>
    </w:p>
    <w:p w14:paraId="75E3218D">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21.1.1评标工作由代理机构</w:t>
      </w:r>
      <w:r>
        <w:rPr>
          <w:rFonts w:hint="eastAsia" w:ascii="宋体" w:hAnsi="宋体" w:cs="宋体"/>
          <w:color w:val="000000"/>
          <w:sz w:val="24"/>
          <w:highlight w:val="none"/>
          <w:lang w:val="en-US" w:eastAsia="zh-CN"/>
        </w:rPr>
        <w:t>或</w:t>
      </w:r>
      <w:r>
        <w:rPr>
          <w:rFonts w:hint="eastAsia"/>
          <w:b w:val="0"/>
          <w:bCs w:val="0"/>
          <w:spacing w:val="13"/>
          <w:sz w:val="24"/>
          <w:szCs w:val="24"/>
          <w:lang w:eastAsia="zh-CN"/>
        </w:rPr>
        <w:t>幼儿园</w:t>
      </w:r>
      <w:r>
        <w:rPr>
          <w:rFonts w:hint="eastAsia" w:ascii="宋体" w:hAnsi="宋体" w:eastAsia="宋体" w:cs="宋体"/>
          <w:color w:val="000000"/>
          <w:sz w:val="24"/>
          <w:highlight w:val="none"/>
          <w:lang w:val="zh-CN"/>
        </w:rPr>
        <w:t>组织评标委员会（以下简称“评委会”）进行，具体评标事务由依法组建的评标委员会负责，并独立履行</w:t>
      </w:r>
      <w:r>
        <w:rPr>
          <w:rFonts w:hint="eastAsia" w:ascii="宋体" w:hAnsi="宋体" w:eastAsia="宋体" w:cs="宋体"/>
          <w:color w:val="000000"/>
          <w:sz w:val="24"/>
          <w:highlight w:val="none"/>
        </w:rPr>
        <w:t>下列职责：</w:t>
      </w:r>
    </w:p>
    <w:p w14:paraId="79F65206">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（1）审查、评价投标文件是否符合招标文件的商务、技术等实质性要求；</w:t>
      </w:r>
    </w:p>
    <w:p w14:paraId="29F2F5E9">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（2）要求供应商对投标文件有关事项作出澄清或者说明；</w:t>
      </w:r>
    </w:p>
    <w:p w14:paraId="3C1B2FEE">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（3）对投标文件进行比较和评价；</w:t>
      </w:r>
    </w:p>
    <w:p w14:paraId="61ED1DD6">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（4）推荐中标候选人或根据采购人委托直接确定中标供应商；</w:t>
      </w:r>
    </w:p>
    <w:p w14:paraId="3C3806F1">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（5）向采购人、财政部门报告评标中发现的违法行为。</w:t>
      </w:r>
    </w:p>
    <w:p w14:paraId="0927E732">
      <w:pPr>
        <w:spacing w:line="360" w:lineRule="auto"/>
        <w:ind w:firstLine="420"/>
        <w:rPr>
          <w:rFonts w:hint="eastAsia" w:ascii="宋体" w:hAnsi="宋体" w:eastAsia="宋体" w:cs="宋体"/>
          <w:color w:val="000000"/>
          <w:sz w:val="24"/>
          <w:highlight w:val="none"/>
          <w:lang w:val="zh-CN"/>
        </w:rPr>
      </w:pPr>
      <w:r>
        <w:rPr>
          <w:rFonts w:hint="eastAsia" w:ascii="宋体" w:hAnsi="宋体" w:eastAsia="宋体" w:cs="宋体"/>
          <w:bCs/>
          <w:color w:val="000000"/>
          <w:sz w:val="24"/>
          <w:highlight w:val="none"/>
          <w:lang w:val="zh-CN"/>
        </w:rPr>
        <w:t xml:space="preserve">21.1.2 </w:t>
      </w:r>
      <w:r>
        <w:rPr>
          <w:rFonts w:hint="eastAsia" w:ascii="宋体" w:hAnsi="宋体" w:eastAsia="宋体" w:cs="宋体"/>
          <w:color w:val="000000"/>
          <w:sz w:val="24"/>
          <w:highlight w:val="none"/>
          <w:lang w:val="zh-CN"/>
        </w:rPr>
        <w:t>评标委员会由采购人代表和有关技术、经济等方面的专家组成，独立开展评审工作。</w:t>
      </w:r>
    </w:p>
    <w:p w14:paraId="2C1ACE2F">
      <w:pPr>
        <w:spacing w:line="360" w:lineRule="auto"/>
        <w:ind w:firstLine="420"/>
        <w:rPr>
          <w:rFonts w:hint="eastAsia" w:ascii="宋体" w:hAnsi="宋体" w:eastAsia="宋体" w:cs="宋体"/>
          <w:b/>
          <w:bCs/>
          <w:color w:val="000000"/>
          <w:sz w:val="24"/>
          <w:highlight w:val="none"/>
          <w:lang w:val="zh-CN"/>
        </w:rPr>
      </w:pPr>
      <w:r>
        <w:rPr>
          <w:rFonts w:hint="eastAsia" w:ascii="宋体" w:hAnsi="宋体" w:eastAsia="宋体" w:cs="宋体"/>
          <w:b/>
          <w:bCs/>
          <w:color w:val="000000"/>
          <w:sz w:val="24"/>
          <w:highlight w:val="none"/>
          <w:lang w:val="zh-CN"/>
        </w:rPr>
        <w:t>21.2 评标程序</w:t>
      </w:r>
    </w:p>
    <w:p w14:paraId="1D78A3D1">
      <w:pPr>
        <w:spacing w:line="360" w:lineRule="auto"/>
        <w:ind w:firstLine="420"/>
        <w:rPr>
          <w:rFonts w:hint="eastAsia" w:ascii="宋体" w:hAnsi="宋体" w:eastAsia="宋体" w:cs="宋体"/>
          <w:b/>
          <w:color w:val="000000"/>
          <w:sz w:val="24"/>
          <w:highlight w:val="none"/>
          <w:lang w:val="zh-CN"/>
        </w:rPr>
      </w:pPr>
      <w:r>
        <w:rPr>
          <w:rFonts w:hint="eastAsia" w:ascii="宋体" w:hAnsi="宋体" w:eastAsia="宋体" w:cs="宋体"/>
          <w:b/>
          <w:color w:val="000000"/>
          <w:sz w:val="24"/>
          <w:highlight w:val="none"/>
          <w:lang w:val="zh-CN"/>
        </w:rPr>
        <w:t>21.2.1 投标文件的资格审查</w:t>
      </w:r>
    </w:p>
    <w:p w14:paraId="2EC09053">
      <w:pPr>
        <w:pStyle w:val="205"/>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21.2.1.1采购人代表依法对供应商的资格进行审查。</w:t>
      </w:r>
    </w:p>
    <w:p w14:paraId="3C0CA33B">
      <w:pPr>
        <w:pStyle w:val="205"/>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21.2.1.2采购人代表依据法律法规和招标文件的规定，对投标文件中的资格证明文件、</w:t>
      </w:r>
      <w:r>
        <w:rPr>
          <w:rFonts w:hint="eastAsia" w:ascii="宋体" w:hAnsi="宋体" w:eastAsia="宋体" w:cs="宋体"/>
          <w:bCs/>
          <w:color w:val="000000"/>
          <w:sz w:val="24"/>
          <w:szCs w:val="24"/>
          <w:highlight w:val="none"/>
          <w:lang w:val="zh-CN"/>
        </w:rPr>
        <w:t>南京市政府采购供应商信用记录表暨信用承诺书</w:t>
      </w:r>
      <w:r>
        <w:rPr>
          <w:rFonts w:hint="eastAsia" w:ascii="宋体" w:hAnsi="宋体" w:eastAsia="宋体" w:cs="宋体"/>
          <w:color w:val="000000"/>
          <w:sz w:val="24"/>
          <w:szCs w:val="24"/>
          <w:highlight w:val="none"/>
          <w:lang w:val="zh-CN"/>
        </w:rPr>
        <w:t>等进行审查，以确定投标供应商是否具备投标资格。</w:t>
      </w:r>
    </w:p>
    <w:p w14:paraId="41DD7FD3">
      <w:pPr>
        <w:spacing w:line="360" w:lineRule="auto"/>
        <w:ind w:firstLine="48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21.2.1.3 在进行资格性审查的同时，将在“信用中国”网站（www.creditchina.gov.cn）、“中国政府采购网”（www.ccgp.gov.cn）对投标供应商是否被列入失信被执行人、重大税收违法失信主体、政府采购严重违法失信行为记录名单的情况进行查询，以确定投标供应商是否具备投标资格。查询结果将以网页打印的形式留存并归档。</w:t>
      </w:r>
    </w:p>
    <w:p w14:paraId="3DDF1F54">
      <w:pPr>
        <w:widowControl/>
        <w:spacing w:line="360" w:lineRule="auto"/>
        <w:ind w:firstLine="420"/>
        <w:rPr>
          <w:rFonts w:hint="eastAsia" w:ascii="宋体" w:hAnsi="宋体" w:eastAsia="宋体" w:cs="宋体"/>
          <w:color w:val="000000"/>
          <w:sz w:val="24"/>
          <w:highlight w:val="none"/>
          <w:lang w:val="zh-CN"/>
        </w:rPr>
      </w:pPr>
      <w:r>
        <w:rPr>
          <w:rFonts w:hint="eastAsia" w:ascii="宋体" w:hAnsi="宋体" w:eastAsia="宋体" w:cs="宋体"/>
          <w:b/>
          <w:color w:val="000000"/>
          <w:sz w:val="24"/>
          <w:highlight w:val="none"/>
          <w:lang w:val="zh-CN"/>
        </w:rPr>
        <w:t>21.2.1.4</w:t>
      </w:r>
      <w:r>
        <w:rPr>
          <w:rFonts w:hint="eastAsia" w:ascii="宋体" w:hAnsi="宋体" w:eastAsia="宋体" w:cs="宋体"/>
          <w:color w:val="000000"/>
          <w:sz w:val="24"/>
          <w:highlight w:val="none"/>
          <w:lang w:val="zh-CN"/>
        </w:rPr>
        <w:t xml:space="preserve"> </w:t>
      </w:r>
      <w:r>
        <w:rPr>
          <w:rFonts w:hint="eastAsia" w:ascii="宋体" w:hAnsi="宋体" w:eastAsia="宋体" w:cs="宋体"/>
          <w:b/>
          <w:color w:val="000000"/>
          <w:sz w:val="24"/>
          <w:highlight w:val="none"/>
          <w:lang w:val="zh-CN"/>
        </w:rPr>
        <w:t>投标文件有下列情况之一的，在资格性审查时按照无效投标处理</w:t>
      </w:r>
    </w:p>
    <w:p w14:paraId="0515FB21">
      <w:pPr>
        <w:widowControl/>
        <w:spacing w:line="360" w:lineRule="auto"/>
        <w:ind w:firstLine="42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（1）不具备招标文件规定资格条件的； </w:t>
      </w:r>
    </w:p>
    <w:p w14:paraId="720ADEE0">
      <w:pPr>
        <w:widowControl/>
        <w:spacing w:line="360" w:lineRule="auto"/>
        <w:ind w:firstLine="42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2）供应商被“信用中国”网站（www.creditchina.gov.cn）、“中国政府采购网”（www.ccgp.gov.cn）列入失信被执行人、重大税收违法失信主体、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08F6CC56">
      <w:pPr>
        <w:spacing w:line="360" w:lineRule="auto"/>
        <w:ind w:firstLine="482"/>
        <w:rPr>
          <w:rFonts w:hint="eastAsia" w:ascii="宋体" w:hAnsi="宋体" w:eastAsia="宋体" w:cs="宋体"/>
          <w:b/>
          <w:color w:val="000000"/>
          <w:sz w:val="24"/>
          <w:highlight w:val="none"/>
          <w:lang w:val="zh-CN"/>
        </w:rPr>
      </w:pPr>
      <w:r>
        <w:rPr>
          <w:rFonts w:hint="eastAsia" w:ascii="宋体" w:hAnsi="宋体" w:eastAsia="宋体" w:cs="宋体"/>
          <w:b/>
          <w:color w:val="000000"/>
          <w:sz w:val="24"/>
          <w:highlight w:val="none"/>
          <w:lang w:val="zh-CN"/>
        </w:rPr>
        <w:t>21.2.2 投标文件的符合性审查</w:t>
      </w:r>
    </w:p>
    <w:p w14:paraId="29E4F049">
      <w:pPr>
        <w:spacing w:line="360" w:lineRule="auto"/>
        <w:ind w:firstLine="48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21.2.2.1评标委员会将依据法律法规和招标文件的规定，对投标文件的有效性、完整性和对招标文件的响应程度进行审查，以确定是否对招标文件的实质性要求作出响应。</w:t>
      </w:r>
    </w:p>
    <w:p w14:paraId="794196F4">
      <w:pPr>
        <w:spacing w:line="360" w:lineRule="auto"/>
        <w:ind w:firstLine="48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21.2.2.2 实质性要求是指本招标文件中带“★”的商务和技术要求。</w:t>
      </w:r>
    </w:p>
    <w:p w14:paraId="7FD012CD">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color w:val="000000"/>
          <w:sz w:val="24"/>
          <w:highlight w:val="none"/>
          <w:lang w:val="zh-CN"/>
        </w:rPr>
        <w:t>21.2.2.3 如果投标文件实质上没有响应招标文件的要求，评标委员会将予以拒绝，</w:t>
      </w:r>
      <w:r>
        <w:rPr>
          <w:rFonts w:hint="eastAsia" w:ascii="宋体" w:hAnsi="宋体" w:eastAsia="宋体" w:cs="宋体"/>
          <w:bCs/>
          <w:color w:val="000000"/>
          <w:sz w:val="24"/>
          <w:highlight w:val="none"/>
        </w:rPr>
        <w:t>供应商不得通过修改或撤销不合要求的偏离而使其投标成为实质性响应的投标。</w:t>
      </w:r>
    </w:p>
    <w:p w14:paraId="39960C1F">
      <w:pPr>
        <w:spacing w:line="360" w:lineRule="auto"/>
        <w:ind w:firstLine="482"/>
        <w:rPr>
          <w:rFonts w:hint="eastAsia" w:ascii="宋体" w:hAnsi="宋体" w:eastAsia="宋体" w:cs="宋体"/>
          <w:b/>
          <w:color w:val="000000"/>
          <w:sz w:val="24"/>
          <w:highlight w:val="none"/>
          <w:lang w:val="zh-CN"/>
        </w:rPr>
      </w:pPr>
      <w:r>
        <w:rPr>
          <w:rFonts w:hint="eastAsia" w:ascii="宋体" w:hAnsi="宋体" w:eastAsia="宋体" w:cs="宋体"/>
          <w:b/>
          <w:bCs/>
          <w:color w:val="000000"/>
          <w:sz w:val="24"/>
          <w:highlight w:val="none"/>
        </w:rPr>
        <w:t xml:space="preserve">21.2.2.4 </w:t>
      </w:r>
      <w:r>
        <w:rPr>
          <w:rFonts w:hint="eastAsia" w:ascii="宋体" w:hAnsi="宋体" w:eastAsia="宋体" w:cs="宋体"/>
          <w:b/>
          <w:color w:val="000000"/>
          <w:sz w:val="24"/>
          <w:highlight w:val="none"/>
          <w:lang w:val="zh-CN"/>
        </w:rPr>
        <w:t>投标文件有下列情况之一的，在符合性审查时按照无效投标处理</w:t>
      </w:r>
    </w:p>
    <w:p w14:paraId="7EA1BC27">
      <w:pPr>
        <w:widowControl/>
        <w:spacing w:line="360" w:lineRule="auto"/>
        <w:ind w:firstLine="42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（1）未按招标文件规定签署、盖章的；</w:t>
      </w:r>
    </w:p>
    <w:p w14:paraId="1AFD7F1B">
      <w:pPr>
        <w:widowControl/>
        <w:spacing w:line="360" w:lineRule="auto"/>
        <w:ind w:firstLine="42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（2）没有《开标一览表》或《开标一览表》未按招标文件要求盖章的；</w:t>
      </w:r>
    </w:p>
    <w:p w14:paraId="0E38547B">
      <w:pPr>
        <w:widowControl/>
        <w:spacing w:line="360" w:lineRule="auto"/>
        <w:ind w:firstLine="42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（3）投标总价超出采购金额或者最高限价的；</w:t>
      </w:r>
    </w:p>
    <w:p w14:paraId="0022F98E">
      <w:pPr>
        <w:widowControl/>
        <w:spacing w:line="360" w:lineRule="auto"/>
        <w:ind w:firstLine="42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未通过资格审查或符合性审查的投标人，</w:t>
      </w:r>
      <w:r>
        <w:rPr>
          <w:rFonts w:hint="eastAsia" w:ascii="宋体" w:hAnsi="宋体" w:eastAsia="宋体" w:cs="宋体"/>
          <w:color w:val="000000"/>
          <w:sz w:val="24"/>
          <w:highlight w:val="none"/>
        </w:rPr>
        <w:t>代理机构</w:t>
      </w:r>
      <w:r>
        <w:rPr>
          <w:rFonts w:hint="eastAsia" w:ascii="宋体" w:hAnsi="宋体" w:eastAsia="宋体" w:cs="宋体"/>
          <w:color w:val="000000"/>
          <w:sz w:val="24"/>
          <w:highlight w:val="none"/>
          <w:lang w:val="zh-CN"/>
        </w:rPr>
        <w:t>将通过苏采云系统告知其具体原因，评标结束后不再接受有关询问。</w:t>
      </w:r>
    </w:p>
    <w:p w14:paraId="702C57DC">
      <w:pPr>
        <w:spacing w:line="360" w:lineRule="auto"/>
        <w:ind w:firstLine="482"/>
        <w:rPr>
          <w:rFonts w:hint="eastAsia" w:ascii="宋体" w:hAnsi="宋体" w:eastAsia="宋体" w:cs="宋体"/>
          <w:b/>
          <w:color w:val="000000"/>
          <w:sz w:val="24"/>
          <w:highlight w:val="none"/>
          <w:lang w:val="zh-CN"/>
        </w:rPr>
      </w:pPr>
      <w:r>
        <w:rPr>
          <w:rFonts w:hint="eastAsia" w:ascii="宋体" w:hAnsi="宋体" w:eastAsia="宋体" w:cs="宋体"/>
          <w:b/>
          <w:color w:val="000000"/>
          <w:sz w:val="24"/>
          <w:highlight w:val="none"/>
          <w:lang w:val="zh-CN"/>
        </w:rPr>
        <w:t>21.2.</w:t>
      </w:r>
      <w:r>
        <w:rPr>
          <w:rFonts w:hint="eastAsia" w:ascii="宋体" w:hAnsi="宋体" w:eastAsia="宋体" w:cs="宋体"/>
          <w:b/>
          <w:color w:val="000000"/>
          <w:sz w:val="24"/>
          <w:highlight w:val="none"/>
        </w:rPr>
        <w:t xml:space="preserve">2.5 </w:t>
      </w:r>
      <w:r>
        <w:rPr>
          <w:rFonts w:hint="eastAsia" w:ascii="宋体" w:hAnsi="宋体" w:eastAsia="宋体" w:cs="宋体"/>
          <w:b/>
          <w:color w:val="000000"/>
          <w:sz w:val="24"/>
          <w:highlight w:val="none"/>
          <w:lang w:val="zh-CN"/>
        </w:rPr>
        <w:t>废标</w:t>
      </w:r>
    </w:p>
    <w:p w14:paraId="2111A394">
      <w:pPr>
        <w:spacing w:line="360" w:lineRule="auto"/>
        <w:ind w:firstLine="480"/>
        <w:rPr>
          <w:rFonts w:hint="eastAsia" w:ascii="宋体" w:hAnsi="宋体" w:eastAsia="宋体" w:cs="宋体"/>
          <w:bCs/>
          <w:color w:val="000000"/>
          <w:sz w:val="24"/>
          <w:highlight w:val="none"/>
          <w:lang w:val="zh-CN"/>
        </w:rPr>
      </w:pPr>
      <w:r>
        <w:rPr>
          <w:rFonts w:hint="eastAsia" w:ascii="宋体" w:hAnsi="宋体" w:eastAsia="宋体" w:cs="宋体"/>
          <w:bCs/>
          <w:color w:val="000000"/>
          <w:sz w:val="24"/>
          <w:highlight w:val="none"/>
        </w:rPr>
        <w:t>21.2.2.5.</w:t>
      </w:r>
      <w:r>
        <w:rPr>
          <w:rFonts w:hint="eastAsia" w:ascii="宋体" w:hAnsi="宋体" w:eastAsia="宋体" w:cs="宋体"/>
          <w:bCs/>
          <w:color w:val="000000"/>
          <w:sz w:val="24"/>
          <w:highlight w:val="none"/>
          <w:lang w:val="zh-CN"/>
        </w:rPr>
        <w:t>1 符合资格条件的供应商或者对招标文件作实质响应的供应商不足三家。</w:t>
      </w:r>
    </w:p>
    <w:p w14:paraId="5DEABCCC">
      <w:pPr>
        <w:spacing w:line="360" w:lineRule="auto"/>
        <w:ind w:firstLine="480"/>
        <w:rPr>
          <w:rFonts w:hint="eastAsia" w:ascii="宋体" w:hAnsi="宋体" w:eastAsia="宋体" w:cs="宋体"/>
          <w:bCs/>
          <w:color w:val="000000"/>
          <w:sz w:val="24"/>
          <w:highlight w:val="none"/>
          <w:lang w:val="zh-CN"/>
        </w:rPr>
      </w:pPr>
      <w:r>
        <w:rPr>
          <w:rFonts w:hint="eastAsia" w:ascii="宋体" w:hAnsi="宋体" w:eastAsia="宋体" w:cs="宋体"/>
          <w:bCs/>
          <w:color w:val="000000"/>
          <w:sz w:val="24"/>
          <w:highlight w:val="none"/>
        </w:rPr>
        <w:t>21.2.2.5.</w:t>
      </w:r>
      <w:r>
        <w:rPr>
          <w:rFonts w:hint="eastAsia" w:ascii="宋体" w:hAnsi="宋体" w:eastAsia="宋体" w:cs="宋体"/>
          <w:bCs/>
          <w:color w:val="000000"/>
          <w:sz w:val="24"/>
          <w:highlight w:val="none"/>
          <w:lang w:val="zh-CN"/>
        </w:rPr>
        <w:t>2 出现影响采购公正的违法、违规行为。</w:t>
      </w:r>
    </w:p>
    <w:p w14:paraId="30674AC8">
      <w:pPr>
        <w:spacing w:line="360" w:lineRule="auto"/>
        <w:ind w:firstLine="480"/>
        <w:rPr>
          <w:rFonts w:hint="eastAsia" w:ascii="宋体" w:hAnsi="宋体" w:eastAsia="宋体" w:cs="宋体"/>
          <w:bCs/>
          <w:color w:val="000000"/>
          <w:sz w:val="24"/>
          <w:highlight w:val="none"/>
          <w:lang w:val="zh-CN"/>
        </w:rPr>
      </w:pPr>
      <w:r>
        <w:rPr>
          <w:rFonts w:hint="eastAsia" w:ascii="宋体" w:hAnsi="宋体" w:eastAsia="宋体" w:cs="宋体"/>
          <w:bCs/>
          <w:color w:val="000000"/>
          <w:sz w:val="24"/>
          <w:highlight w:val="none"/>
        </w:rPr>
        <w:t>21.2.2.5.</w:t>
      </w:r>
      <w:r>
        <w:rPr>
          <w:rFonts w:hint="eastAsia" w:ascii="宋体" w:hAnsi="宋体" w:eastAsia="宋体" w:cs="宋体"/>
          <w:bCs/>
          <w:color w:val="000000"/>
          <w:sz w:val="24"/>
          <w:highlight w:val="none"/>
          <w:lang w:val="zh-CN"/>
        </w:rPr>
        <w:t>3 因重大变故采购任务取消。</w:t>
      </w:r>
    </w:p>
    <w:p w14:paraId="2B360CD7">
      <w:pPr>
        <w:spacing w:line="360" w:lineRule="auto"/>
        <w:ind w:firstLine="480"/>
        <w:rPr>
          <w:rFonts w:hint="eastAsia" w:ascii="宋体" w:hAnsi="宋体" w:eastAsia="宋体" w:cs="宋体"/>
          <w:bCs/>
          <w:color w:val="000000"/>
          <w:sz w:val="24"/>
          <w:highlight w:val="none"/>
          <w:lang w:val="zh-CN"/>
        </w:rPr>
      </w:pPr>
      <w:r>
        <w:rPr>
          <w:rFonts w:hint="eastAsia" w:ascii="宋体" w:hAnsi="宋体" w:eastAsia="宋体" w:cs="宋体"/>
          <w:bCs/>
          <w:color w:val="000000"/>
          <w:sz w:val="24"/>
          <w:highlight w:val="none"/>
        </w:rPr>
        <w:t>21.2.2.5.</w:t>
      </w:r>
      <w:r>
        <w:rPr>
          <w:rFonts w:hint="eastAsia" w:ascii="宋体" w:hAnsi="宋体" w:eastAsia="宋体" w:cs="宋体"/>
          <w:bCs/>
          <w:color w:val="000000"/>
          <w:sz w:val="24"/>
          <w:highlight w:val="none"/>
          <w:lang w:val="zh-CN"/>
        </w:rPr>
        <w:t>4 评委会认定招标文件存在歧义、重大缺陷导致评审工作无法进行。</w:t>
      </w:r>
    </w:p>
    <w:p w14:paraId="366F69E6">
      <w:pPr>
        <w:spacing w:line="360" w:lineRule="auto"/>
        <w:ind w:firstLine="480"/>
        <w:rPr>
          <w:rFonts w:hint="eastAsia" w:ascii="宋体" w:hAnsi="宋体" w:eastAsia="宋体" w:cs="宋体"/>
          <w:bCs/>
          <w:color w:val="000000"/>
          <w:sz w:val="24"/>
          <w:highlight w:val="none"/>
          <w:lang w:val="zh-CN"/>
        </w:rPr>
      </w:pPr>
      <w:r>
        <w:rPr>
          <w:rFonts w:hint="eastAsia" w:ascii="宋体" w:hAnsi="宋体" w:eastAsia="宋体" w:cs="宋体"/>
          <w:bCs/>
          <w:color w:val="000000"/>
          <w:sz w:val="24"/>
          <w:highlight w:val="none"/>
        </w:rPr>
        <w:t>21.2.2.5.</w:t>
      </w:r>
      <w:r>
        <w:rPr>
          <w:rFonts w:hint="eastAsia" w:ascii="宋体" w:hAnsi="宋体" w:eastAsia="宋体" w:cs="宋体"/>
          <w:bCs/>
          <w:color w:val="000000"/>
          <w:sz w:val="24"/>
          <w:highlight w:val="none"/>
          <w:lang w:val="zh-CN"/>
        </w:rPr>
        <w:t>5</w:t>
      </w:r>
      <w:r>
        <w:rPr>
          <w:rFonts w:hint="eastAsia" w:ascii="宋体" w:hAnsi="宋体" w:eastAsia="宋体" w:cs="宋体"/>
          <w:bCs/>
          <w:color w:val="000000"/>
          <w:sz w:val="24"/>
          <w:highlight w:val="none"/>
        </w:rPr>
        <w:t xml:space="preserve"> </w:t>
      </w:r>
      <w:r>
        <w:rPr>
          <w:rFonts w:hint="eastAsia" w:ascii="宋体" w:hAnsi="宋体" w:eastAsia="宋体" w:cs="宋体"/>
          <w:bCs/>
          <w:color w:val="000000"/>
          <w:sz w:val="24"/>
          <w:highlight w:val="none"/>
          <w:lang w:val="zh-CN"/>
        </w:rPr>
        <w:t>预留份额的采购项目或采购包，通过发布公告方式邀请供应商后，符合资格条件的中小企业数量不足3家的。</w:t>
      </w:r>
    </w:p>
    <w:p w14:paraId="388B4A25">
      <w:pPr>
        <w:spacing w:line="360" w:lineRule="auto"/>
        <w:ind w:firstLine="482"/>
        <w:rPr>
          <w:rFonts w:hint="eastAsia" w:ascii="宋体" w:hAnsi="宋体" w:eastAsia="宋体" w:cs="宋体"/>
          <w:b/>
          <w:color w:val="000000"/>
          <w:sz w:val="24"/>
          <w:highlight w:val="none"/>
          <w:lang w:val="zh-CN"/>
        </w:rPr>
      </w:pPr>
      <w:r>
        <w:rPr>
          <w:rFonts w:hint="eastAsia" w:ascii="宋体" w:hAnsi="宋体" w:eastAsia="宋体" w:cs="宋体"/>
          <w:b/>
          <w:color w:val="000000"/>
          <w:sz w:val="24"/>
          <w:highlight w:val="none"/>
          <w:lang w:val="zh-CN"/>
        </w:rPr>
        <w:t>21.2.3</w:t>
      </w:r>
      <w:r>
        <w:rPr>
          <w:rFonts w:hint="eastAsia" w:ascii="宋体" w:hAnsi="宋体" w:eastAsia="宋体" w:cs="宋体"/>
          <w:b/>
          <w:color w:val="000000"/>
          <w:sz w:val="24"/>
          <w:highlight w:val="none"/>
        </w:rPr>
        <w:t xml:space="preserve"> </w:t>
      </w:r>
      <w:r>
        <w:rPr>
          <w:rFonts w:hint="eastAsia" w:ascii="宋体" w:hAnsi="宋体" w:eastAsia="宋体" w:cs="宋体"/>
          <w:b/>
          <w:color w:val="000000"/>
          <w:sz w:val="24"/>
          <w:highlight w:val="none"/>
          <w:lang w:val="zh-CN"/>
        </w:rPr>
        <w:t>投标文件的进一步评审</w:t>
      </w:r>
    </w:p>
    <w:p w14:paraId="7526A6C4">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color w:val="000000"/>
          <w:sz w:val="24"/>
          <w:highlight w:val="none"/>
          <w:lang w:val="zh-CN"/>
        </w:rPr>
        <w:t>21.2.3.1</w:t>
      </w:r>
      <w:r>
        <w:rPr>
          <w:rFonts w:hint="eastAsia" w:ascii="宋体" w:hAnsi="宋体" w:eastAsia="宋体" w:cs="宋体"/>
          <w:bCs/>
          <w:color w:val="000000"/>
          <w:sz w:val="24"/>
          <w:highlight w:val="none"/>
        </w:rPr>
        <w:t>评标委员会将对确定为实质性响应的投标文件进行进一步评审，看其是否有计算上或累加上的算术错误，修正错误的原则如下：</w:t>
      </w:r>
    </w:p>
    <w:p w14:paraId="6815E5A8">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color w:val="000000"/>
          <w:sz w:val="24"/>
          <w:highlight w:val="none"/>
          <w:lang w:val="zh-CN"/>
        </w:rPr>
        <w:t>（1）</w:t>
      </w:r>
      <w:r>
        <w:rPr>
          <w:rFonts w:hint="eastAsia" w:ascii="宋体" w:hAnsi="宋体" w:eastAsia="宋体" w:cs="宋体"/>
          <w:bCs/>
          <w:color w:val="000000"/>
          <w:sz w:val="24"/>
          <w:highlight w:val="none"/>
        </w:rPr>
        <w:t>如果用数字表示的金额和用文字表示的金额不一致时，应以文字表示的金额为准进行修正；</w:t>
      </w:r>
    </w:p>
    <w:p w14:paraId="5DCEED00">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color w:val="000000"/>
          <w:sz w:val="24"/>
          <w:highlight w:val="none"/>
          <w:lang w:val="zh-CN"/>
        </w:rPr>
        <w:t>（2）</w:t>
      </w:r>
      <w:r>
        <w:rPr>
          <w:rFonts w:hint="eastAsia" w:ascii="宋体" w:hAnsi="宋体" w:eastAsia="宋体" w:cs="宋体"/>
          <w:bCs/>
          <w:color w:val="000000"/>
          <w:sz w:val="24"/>
          <w:highlight w:val="none"/>
        </w:rPr>
        <w:t>当单价与数量的乘积和总价不一致时，以单价为准进行修正。只有在评标委员会认为单价有明显的小数点错误时，才能以标出的总价为准，并修改单价。</w:t>
      </w:r>
    </w:p>
    <w:p w14:paraId="113EBC18">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21.2.3.2</w:t>
      </w:r>
      <w:r>
        <w:rPr>
          <w:rFonts w:hint="eastAsia" w:ascii="宋体" w:hAnsi="宋体" w:eastAsia="宋体" w:cs="宋体"/>
          <w:bCs/>
          <w:color w:val="000000"/>
          <w:sz w:val="24"/>
          <w:highlight w:val="none"/>
        </w:rPr>
        <w:t xml:space="preserve"> 评委会将按上述修正错误的方法调整投标文件中的投标报价，并通过苏采云系统告知投标人，调整后的价格对投标人具有约束力。如果投标人不接受修正后的价格，则其投标将被拒绝。</w:t>
      </w:r>
    </w:p>
    <w:p w14:paraId="35B03E6E">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 xml:space="preserve">21.2.3.3 </w:t>
      </w:r>
      <w:r>
        <w:rPr>
          <w:rFonts w:hint="eastAsia" w:ascii="宋体" w:hAnsi="宋体" w:eastAsia="宋体" w:cs="宋体"/>
          <w:bCs/>
          <w:color w:val="000000"/>
          <w:sz w:val="24"/>
          <w:highlight w:val="none"/>
        </w:rPr>
        <w:t>评标委员会将允许修正投标文件中不构成重大偏离的、微小的、非正规的、不一致的或不规则的地方，但这些修改不能影响任何供应商相应的名次排列。</w:t>
      </w:r>
    </w:p>
    <w:p w14:paraId="6451A0DA">
      <w:pPr>
        <w:widowControl/>
        <w:spacing w:line="360" w:lineRule="auto"/>
        <w:ind w:firstLine="42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21.2.3.4 澄清有关问题。对投标文件中含义不明确、同类问题表述不一致或者明显文字错误的内容，评标委员会可以要求供应商作出必要的澄清、说明或者补正。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接到评委会澄清、说明和补正要求的，投标人如未按规定作出澄清、说明和补正，其风险由投标人自行承担。</w:t>
      </w:r>
    </w:p>
    <w:p w14:paraId="54C7020C">
      <w:pPr>
        <w:spacing w:line="360" w:lineRule="auto"/>
        <w:ind w:firstLine="48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21.2.3.5 比较与评价。按照招标文件中规定的评标方法和标准，对资格性检查和符合性检查合格的投标文件进行商务和技术评估，综合比较与评价。</w:t>
      </w:r>
    </w:p>
    <w:p w14:paraId="71DE511E">
      <w:pPr>
        <w:spacing w:line="360" w:lineRule="auto"/>
        <w:ind w:firstLine="48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 xml:space="preserve">21.2.3.6 </w:t>
      </w:r>
      <w:r>
        <w:rPr>
          <w:rFonts w:hint="eastAsia" w:ascii="宋体" w:hAnsi="宋体" w:eastAsia="宋体" w:cs="宋体"/>
          <w:color w:val="000000"/>
          <w:sz w:val="24"/>
          <w:highlight w:val="none"/>
          <w:lang w:val="zh-CN"/>
        </w:rPr>
        <w:t>投标人在开、评标全过程中应保持通讯畅通，及时登录苏采云系统查阅、答复相关信息，并安排专人与</w:t>
      </w:r>
      <w:r>
        <w:rPr>
          <w:rFonts w:hint="eastAsia" w:ascii="宋体" w:hAnsi="宋体" w:eastAsia="宋体" w:cs="宋体"/>
          <w:color w:val="000000"/>
          <w:sz w:val="24"/>
          <w:highlight w:val="none"/>
        </w:rPr>
        <w:t>代理机构</w:t>
      </w:r>
      <w:r>
        <w:rPr>
          <w:rFonts w:hint="eastAsia" w:ascii="宋体" w:hAnsi="宋体" w:eastAsia="宋体" w:cs="宋体"/>
          <w:color w:val="000000"/>
          <w:sz w:val="24"/>
          <w:highlight w:val="none"/>
          <w:lang w:val="zh-CN"/>
        </w:rPr>
        <w:t>及评委会联系。</w:t>
      </w:r>
    </w:p>
    <w:p w14:paraId="598B11EF">
      <w:pPr>
        <w:spacing w:line="360" w:lineRule="auto"/>
        <w:ind w:firstLine="480"/>
        <w:rPr>
          <w:rFonts w:hint="eastAsia" w:ascii="宋体" w:hAnsi="宋体" w:eastAsia="宋体" w:cs="宋体"/>
          <w:bCs/>
          <w:color w:val="000000"/>
          <w:sz w:val="24"/>
          <w:highlight w:val="none"/>
          <w:lang w:val="zh-CN"/>
        </w:rPr>
      </w:pPr>
      <w:r>
        <w:rPr>
          <w:rFonts w:hint="eastAsia" w:ascii="宋体" w:hAnsi="宋体" w:eastAsia="宋体" w:cs="宋体"/>
          <w:bCs/>
          <w:color w:val="000000"/>
          <w:sz w:val="24"/>
          <w:highlight w:val="none"/>
          <w:lang w:val="zh-CN"/>
        </w:rPr>
        <w:t>2</w:t>
      </w:r>
      <w:r>
        <w:rPr>
          <w:rFonts w:hint="eastAsia" w:ascii="宋体" w:hAnsi="宋体" w:eastAsia="宋体" w:cs="宋体"/>
          <w:bCs/>
          <w:color w:val="000000"/>
          <w:sz w:val="24"/>
          <w:highlight w:val="none"/>
        </w:rPr>
        <w:t>1</w:t>
      </w:r>
      <w:r>
        <w:rPr>
          <w:rFonts w:hint="eastAsia" w:ascii="宋体" w:hAnsi="宋体" w:eastAsia="宋体" w:cs="宋体"/>
          <w:bCs/>
          <w:color w:val="000000"/>
          <w:sz w:val="24"/>
          <w:highlight w:val="none"/>
          <w:lang w:val="zh-CN"/>
        </w:rPr>
        <w:t>.</w:t>
      </w:r>
      <w:r>
        <w:rPr>
          <w:rFonts w:hint="eastAsia" w:ascii="宋体" w:hAnsi="宋体" w:eastAsia="宋体" w:cs="宋体"/>
          <w:bCs/>
          <w:color w:val="000000"/>
          <w:sz w:val="24"/>
          <w:highlight w:val="none"/>
        </w:rPr>
        <w:t>2.</w:t>
      </w:r>
      <w:r>
        <w:rPr>
          <w:rFonts w:hint="eastAsia" w:ascii="宋体" w:hAnsi="宋体" w:eastAsia="宋体" w:cs="宋体"/>
          <w:bCs/>
          <w:color w:val="000000"/>
          <w:sz w:val="24"/>
          <w:highlight w:val="none"/>
          <w:lang w:val="zh-CN"/>
        </w:rPr>
        <w:t>3</w:t>
      </w:r>
      <w:r>
        <w:rPr>
          <w:rFonts w:hint="eastAsia" w:ascii="宋体" w:hAnsi="宋体" w:eastAsia="宋体" w:cs="宋体"/>
          <w:bCs/>
          <w:color w:val="000000"/>
          <w:sz w:val="24"/>
          <w:highlight w:val="none"/>
        </w:rPr>
        <w:t>.7</w:t>
      </w:r>
      <w:r>
        <w:rPr>
          <w:rFonts w:hint="eastAsia" w:ascii="宋体" w:hAnsi="宋体" w:eastAsia="宋体" w:cs="宋体"/>
          <w:bCs/>
          <w:color w:val="000000"/>
          <w:sz w:val="24"/>
          <w:highlight w:val="none"/>
          <w:lang w:val="zh-CN"/>
        </w:rPr>
        <w:t xml:space="preserve"> 如出现投标截止时间后参加投标的供应商或者对招标文件作出实质性响应的供应商不足三家的情况，采购</w:t>
      </w:r>
      <w:r>
        <w:rPr>
          <w:rFonts w:hint="eastAsia" w:ascii="宋体" w:hAnsi="宋体" w:cs="宋体"/>
          <w:bCs/>
          <w:color w:val="000000"/>
          <w:sz w:val="24"/>
          <w:highlight w:val="none"/>
          <w:lang w:val="en-US" w:eastAsia="zh-CN"/>
        </w:rPr>
        <w:t>单位研究</w:t>
      </w:r>
      <w:r>
        <w:rPr>
          <w:rFonts w:hint="eastAsia" w:ascii="宋体" w:hAnsi="宋体" w:eastAsia="宋体" w:cs="宋体"/>
          <w:bCs/>
          <w:color w:val="000000"/>
          <w:sz w:val="24"/>
          <w:highlight w:val="none"/>
          <w:lang w:val="zh-CN"/>
        </w:rPr>
        <w:t>执行。</w:t>
      </w:r>
    </w:p>
    <w:p w14:paraId="22DFCE04">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21.3 评标方法和标准</w:t>
      </w:r>
    </w:p>
    <w:p w14:paraId="06F0B9D4">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21.3.1 采用综合评分法。即在投标文件满足招标文件全部实质性要求前提下，按照评审因素的量化指标评分。</w:t>
      </w:r>
    </w:p>
    <w:p w14:paraId="6569E071">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21.3.2 综合评分的主要因素详见文件第三章。</w:t>
      </w:r>
    </w:p>
    <w:p w14:paraId="6F7E0A8E">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21.3.3评分标准详见文件第三章。</w:t>
      </w:r>
    </w:p>
    <w:p w14:paraId="192326B6">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22.确定中标供应商</w:t>
      </w:r>
    </w:p>
    <w:p w14:paraId="6320FCA0">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22.1 在综合比较与评价后按照得分由高到低顺序对供应商进行排序。评标委员会按综合得分排名推荐3名中标候选人。得分相同的，按投标报价由低到高顺序排列。得分且报价相同的，按技术指标优劣顺序排列。</w:t>
      </w:r>
    </w:p>
    <w:p w14:paraId="71535A5A">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22.2 按以下第（1）种方式确定中标供应商</w:t>
      </w:r>
    </w:p>
    <w:p w14:paraId="380C48E1">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（1）评标委员会直接确定排名第一的中标候选人为中标供应商；</w:t>
      </w:r>
    </w:p>
    <w:p w14:paraId="64B80310">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（2）采购人在评标委员会推荐的中标候选人中按顺序确定中标供应商。</w:t>
      </w:r>
    </w:p>
    <w:p w14:paraId="7FFB5F77">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按第二种方式确定中标供应商的，代理机构自评审结束之日起两个工作日内将评审报告送交采购人，采购人应当自收到评审报告之日起五个工作日内在评审报告推荐的中标候选人中按顺序确定中标供应商。</w:t>
      </w:r>
    </w:p>
    <w:p w14:paraId="023F2C15">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22.3 中标供应商确定之日起两个工作日内，将在发布媒体上公告。</w:t>
      </w:r>
    </w:p>
    <w:p w14:paraId="424BAE40">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22.4 《中标通知书》对采购人和中标供应商具有同等法律效力。</w:t>
      </w:r>
    </w:p>
    <w:p w14:paraId="57E38AC5">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22.5 《中标通知书》发出后，中标供应商无正当理由不与采购人签订合同的，应当依法承担法律责任。</w:t>
      </w:r>
    </w:p>
    <w:p w14:paraId="64CADC05">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22.6代理机构和评标委员会对未中标的供应商不作未中标原因的解释。</w:t>
      </w:r>
    </w:p>
    <w:p w14:paraId="0334029E">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23.编写评审报告</w:t>
      </w:r>
    </w:p>
    <w:p w14:paraId="308305C6">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评标委员会根据全体评标成员签字的原始评标记录和评标结果编写评审报告。</w:t>
      </w:r>
    </w:p>
    <w:p w14:paraId="54034FB4">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24.评标过程的保密</w:t>
      </w:r>
    </w:p>
    <w:p w14:paraId="7A427096">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24.1 代理机构将采取必要措施，保证评标在严格保密的情况下进行。</w:t>
      </w:r>
    </w:p>
    <w:p w14:paraId="681708C4">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24.2 任何单位和个人不得非法干预、影响评标办法的确定，以及评标过程和结果。</w:t>
      </w:r>
    </w:p>
    <w:p w14:paraId="6EB8C1B5">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24.3 凡是与审查、澄清、评价和比较投标的有关资料等，均不得向供应商及与评标无关的人员透露。</w:t>
      </w:r>
    </w:p>
    <w:p w14:paraId="3BD28330">
      <w:pPr>
        <w:spacing w:line="360" w:lineRule="auto"/>
        <w:ind w:firstLine="48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五、签订合同</w:t>
      </w:r>
    </w:p>
    <w:p w14:paraId="3810600F">
      <w:pPr>
        <w:spacing w:line="360" w:lineRule="auto"/>
        <w:ind w:firstLine="48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25.签订合同</w:t>
      </w:r>
    </w:p>
    <w:p w14:paraId="5AA3B0C0">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25.1 采购人应当自《中标通知书》发出之日起三十日内，按照招标文件和中标供应商投标文件与中标供应商签订书面合同。所签订的合同不得对招标文件确定事项和中标供应商投标文件作实质性修改。</w:t>
      </w:r>
    </w:p>
    <w:p w14:paraId="5CDC8D42">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25.2 采购人不得向中标供应商提出任何不合理的要求作为签订合同的条件，不得与中标供应商私下订立背离合同实质性内容的协议。</w:t>
      </w:r>
    </w:p>
    <w:p w14:paraId="065E928D">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25.3 中标供应商拒绝与采购人签订合同，或因不可抗力或者自身原因不能履行政府采购合同的，采购人可以按照评审报告推荐的中标候选人名单排序，确定下一候选人为中标供应商，也可以重新开展采购活动。评审报告未推荐中标候选人的，应重新开展政府采购活动。</w:t>
      </w:r>
    </w:p>
    <w:p w14:paraId="3DA5CAE1">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25.4 采购合同履行中，采购人需追加与合同标的相同货物的，在不改变合同其他条款的前提下，可以与供应商协商签订补充合同，但所有补充合同的采购金额不得超过原合同采购金额的百分之十。</w:t>
      </w:r>
    </w:p>
    <w:p w14:paraId="323ED109">
      <w:pPr>
        <w:spacing w:line="360" w:lineRule="auto"/>
        <w:ind w:firstLine="48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六、询问、质疑、投诉和诚实信用</w:t>
      </w:r>
    </w:p>
    <w:p w14:paraId="68532472">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26.询问</w:t>
      </w:r>
    </w:p>
    <w:p w14:paraId="41C18745">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供应商对招标活动事项有疑问的，可以向代理机构或采购人提出询问，代理机构或采购人将在两个工作日内作出答复，但答复的内容不涉及商业秘密。</w:t>
      </w:r>
    </w:p>
    <w:p w14:paraId="3DBF972F">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27.质疑</w:t>
      </w:r>
    </w:p>
    <w:p w14:paraId="3001C1C5">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27.1供应商认为采购文件、采购过程和中标结果使自己的合法权益受到损害的，可以在知道或者应当知道其权益受到损害之日起七个工作日内，将质疑文件</w:t>
      </w:r>
      <w:r>
        <w:rPr>
          <w:rFonts w:hint="eastAsia" w:ascii="宋体" w:hAnsi="宋体" w:eastAsia="宋体" w:cs="宋体"/>
          <w:bCs/>
          <w:color w:val="000000"/>
          <w:sz w:val="24"/>
          <w:highlight w:val="none"/>
          <w:lang w:val="en-US" w:eastAsia="zh-CN"/>
        </w:rPr>
        <w:t>在苏采云系统中提交并将</w:t>
      </w:r>
      <w:r>
        <w:rPr>
          <w:rFonts w:hint="eastAsia" w:ascii="宋体" w:hAnsi="宋体" w:eastAsia="宋体" w:cs="宋体"/>
          <w:bCs/>
          <w:color w:val="000000"/>
          <w:sz w:val="24"/>
          <w:highlight w:val="none"/>
        </w:rPr>
        <w:t>原件以书面形式送达代理机构。</w:t>
      </w:r>
    </w:p>
    <w:p w14:paraId="221140AE">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27.2质疑供应商的质疑行为应符合财政部94号令相关规定，未参加采购活动的供应商或在采购活动中自身权益未受到损害的供应商所提出的质疑不予受理。</w:t>
      </w:r>
    </w:p>
    <w:p w14:paraId="1A9AD8A6">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27.3 上述应知其权益受到损害之日是指：</w:t>
      </w:r>
    </w:p>
    <w:p w14:paraId="22DBC77E">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（1）对招标文件提出质疑的，为招标文件公告期限届满之日起计算；</w:t>
      </w:r>
    </w:p>
    <w:p w14:paraId="20010423">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（2）对招标过程提出质疑的，自招标程序环节结束之日起计算；</w:t>
      </w:r>
    </w:p>
    <w:p w14:paraId="1809156B">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 xml:space="preserve">（3）对中标结果提出质疑的，自中标结果公告期限届满之日起计算。  </w:t>
      </w:r>
    </w:p>
    <w:p w14:paraId="1A61C25E">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27.4 质疑供应商在法定质疑期内应当一次性提出针对同一招标环节的质疑事项。</w:t>
      </w:r>
    </w:p>
    <w:p w14:paraId="700C6888">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27.5 代理机构在收到供应商的质疑后将及时组织调查核实，在七个工作日内作出答复，答复的内容不涉及商业秘密。</w:t>
      </w:r>
    </w:p>
    <w:p w14:paraId="5B0E5471">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27.6 代理机构遵循“谁过错谁负担”的原则，有过错的一方承担调查论证费用。</w:t>
      </w:r>
    </w:p>
    <w:p w14:paraId="2530FBE6">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28.投诉</w:t>
      </w:r>
    </w:p>
    <w:p w14:paraId="61B7C0F6">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质疑供应商对代理机构的答复不满意，或代理机构未在规定的时间内作出答复的，可以在答复期满后十五个工作日内向采购项目同级财政部门投诉。</w:t>
      </w:r>
    </w:p>
    <w:p w14:paraId="4BD847D6">
      <w:pPr>
        <w:spacing w:line="360" w:lineRule="auto"/>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29.诚实信用</w:t>
      </w:r>
    </w:p>
    <w:p w14:paraId="34B9DC8E">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29.1 供应商之间不得相互串通投标报价，不得妨碍其他供应商的公平竞争，不得损害采购人和其他供应商的合法权益。</w:t>
      </w:r>
    </w:p>
    <w:p w14:paraId="42950A73">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29.2 供应商不得以向代理机构工作人员、评标委员会成员行贿或者采取其他不正当手段谋取中标。经查实供应商有此行为的，政府采购管理部门将供应商列入不良行为记录名单，按照《政府采购法》有关规定处理。</w:t>
      </w:r>
    </w:p>
    <w:p w14:paraId="01980F83">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29.3 供应商提出书面质疑必须有理、有据，不得虚假质疑和恶意质疑，并对质疑内容的真实性承担责任。否则，一经查实，代理机构有权依据政府采购的有关规定，报请政府采购监管部门对该供应商进行相应的行政处罚并予以公示。如果供应商或者其他利害关系人通过捏造事实、伪造证明材料等方式提出质疑，干扰政府采购活动正常进行的，属于严重不良行为，代理机构将提请财政部门将其列入不良行为记录名单，并依法予以处罚。</w:t>
      </w:r>
    </w:p>
    <w:p w14:paraId="7BFB1063">
      <w:pPr>
        <w:spacing w:line="360" w:lineRule="auto"/>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29.4 供应商不得虚假承诺，否则，按照提供虚假材料谋取中标处理。</w:t>
      </w:r>
    </w:p>
    <w:p w14:paraId="08673B8C">
      <w:pPr>
        <w:spacing w:line="360" w:lineRule="auto"/>
        <w:ind w:firstLine="42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29.5 供应商应自觉遵守开标、评标纪律，扰乱开标评标现场秩序的，属于失信行为，根据《江苏省政府采购供应商监督管理暂行办法》，失信行为将被记入供应商诚信档案</w:t>
      </w:r>
      <w:r>
        <w:rPr>
          <w:rFonts w:hint="eastAsia" w:ascii="宋体" w:hAnsi="宋体" w:eastAsia="宋体" w:cs="宋体"/>
          <w:color w:val="000000"/>
          <w:sz w:val="24"/>
          <w:highlight w:val="none"/>
          <w:lang w:val="zh-CN"/>
        </w:rPr>
        <w:t>。</w:t>
      </w:r>
    </w:p>
    <w:p w14:paraId="45768FD3">
      <w:pPr>
        <w:spacing w:line="360" w:lineRule="auto"/>
        <w:jc w:val="center"/>
        <w:rPr>
          <w:rFonts w:hint="eastAsia" w:ascii="宋体" w:hAnsi="宋体" w:eastAsia="宋体" w:cs="宋体"/>
          <w:b/>
          <w:color w:val="000000"/>
          <w:sz w:val="36"/>
          <w:szCs w:val="36"/>
          <w:highlight w:val="none"/>
        </w:rPr>
        <w:sectPr>
          <w:headerReference r:id="rId5" w:type="default"/>
          <w:footerReference r:id="rId6" w:type="default"/>
          <w:endnotePr>
            <w:numFmt w:val="decimal"/>
          </w:endnotePr>
          <w:pgSz w:w="11906" w:h="16838"/>
          <w:pgMar w:top="850" w:right="850" w:bottom="850" w:left="1417" w:header="170" w:footer="720" w:gutter="0"/>
          <w:cols w:space="1701" w:num="1"/>
          <w:docGrid w:linePitch="360" w:charSpace="0"/>
        </w:sectPr>
      </w:pPr>
    </w:p>
    <w:p w14:paraId="121493A4">
      <w:pPr>
        <w:spacing w:line="360" w:lineRule="auto"/>
        <w:jc w:val="center"/>
        <w:rPr>
          <w:rFonts w:hint="eastAsia" w:ascii="宋体" w:hAnsi="宋体" w:eastAsia="宋体" w:cs="宋体"/>
          <w:color w:val="000000"/>
          <w:highlight w:val="none"/>
        </w:rPr>
      </w:pPr>
      <w:bookmarkStart w:id="26" w:name="_Hlk119400608"/>
      <w:r>
        <w:rPr>
          <w:rFonts w:hint="eastAsia" w:ascii="宋体" w:hAnsi="宋体" w:eastAsia="宋体" w:cs="宋体"/>
          <w:b/>
          <w:color w:val="000000"/>
          <w:sz w:val="36"/>
          <w:szCs w:val="36"/>
          <w:highlight w:val="none"/>
        </w:rPr>
        <w:t>第三章  评标标准</w:t>
      </w:r>
    </w:p>
    <w:p w14:paraId="0B14BF7B">
      <w:pPr>
        <w:spacing w:line="360" w:lineRule="auto"/>
        <w:jc w:val="left"/>
        <w:rPr>
          <w:rFonts w:hint="eastAsia" w:ascii="宋体" w:hAnsi="宋体" w:eastAsia="宋体" w:cs="宋体"/>
          <w:bCs/>
          <w:color w:val="000000"/>
          <w:sz w:val="24"/>
          <w:szCs w:val="32"/>
          <w:highlight w:val="none"/>
        </w:rPr>
      </w:pPr>
      <w:r>
        <w:rPr>
          <w:rFonts w:hint="eastAsia" w:ascii="宋体" w:hAnsi="宋体" w:eastAsia="宋体" w:cs="宋体"/>
          <w:b/>
          <w:color w:val="000000"/>
          <w:sz w:val="24"/>
          <w:szCs w:val="32"/>
          <w:highlight w:val="none"/>
        </w:rPr>
        <w:t>一、评标方法：</w:t>
      </w:r>
      <w:r>
        <w:rPr>
          <w:rFonts w:hint="eastAsia" w:ascii="宋体" w:hAnsi="宋体" w:eastAsia="宋体" w:cs="宋体"/>
          <w:bCs/>
          <w:color w:val="000000"/>
          <w:sz w:val="24"/>
          <w:szCs w:val="32"/>
          <w:highlight w:val="none"/>
        </w:rPr>
        <w:t>本项目评标方法采用综合评分法，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556F0AB8">
      <w:pPr>
        <w:pStyle w:val="227"/>
        <w:tabs>
          <w:tab w:val="right" w:pos="8953"/>
        </w:tabs>
        <w:spacing w:line="360" w:lineRule="auto"/>
        <w:rPr>
          <w:rFonts w:hint="eastAsia" w:ascii="宋体" w:hAnsi="宋体" w:eastAsia="宋体" w:cs="宋体"/>
          <w:b/>
          <w:color w:val="000000"/>
          <w:highlight w:val="none"/>
        </w:rPr>
      </w:pPr>
      <w:r>
        <w:rPr>
          <w:rFonts w:hint="eastAsia" w:ascii="宋体" w:hAnsi="宋体" w:eastAsia="宋体" w:cs="宋体"/>
          <w:b/>
          <w:color w:val="000000"/>
          <w:sz w:val="24"/>
          <w:szCs w:val="24"/>
          <w:highlight w:val="none"/>
        </w:rPr>
        <w:t>二、评标标准：</w:t>
      </w:r>
    </w:p>
    <w:tbl>
      <w:tblPr>
        <w:tblStyle w:val="29"/>
        <w:tblW w:w="503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9"/>
        <w:gridCol w:w="1110"/>
        <w:gridCol w:w="1088"/>
        <w:gridCol w:w="11575"/>
        <w:gridCol w:w="873"/>
      </w:tblGrid>
      <w:tr w14:paraId="6333B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329" w:type="dxa"/>
            <w:noWrap w:val="0"/>
            <w:vAlign w:val="center"/>
          </w:tcPr>
          <w:p w14:paraId="263E7DE7">
            <w:pPr>
              <w:widowControl/>
              <w:spacing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609" w:type="dxa"/>
            <w:noWrap w:val="0"/>
            <w:vAlign w:val="center"/>
          </w:tcPr>
          <w:p w14:paraId="157207F6">
            <w:pPr>
              <w:widowControl/>
              <w:spacing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评分内容</w:t>
            </w:r>
          </w:p>
        </w:tc>
        <w:tc>
          <w:tcPr>
            <w:tcW w:w="6950" w:type="dxa"/>
            <w:gridSpan w:val="2"/>
            <w:noWrap w:val="0"/>
            <w:vAlign w:val="center"/>
          </w:tcPr>
          <w:p w14:paraId="6FE2F3BD">
            <w:pPr>
              <w:widowControl/>
              <w:spacing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479" w:type="dxa"/>
            <w:noWrap w:val="0"/>
            <w:vAlign w:val="center"/>
          </w:tcPr>
          <w:p w14:paraId="297226CC">
            <w:pPr>
              <w:widowControl/>
              <w:spacing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分值</w:t>
            </w:r>
          </w:p>
        </w:tc>
      </w:tr>
      <w:tr w14:paraId="05683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329" w:type="dxa"/>
            <w:noWrap w:val="0"/>
            <w:vAlign w:val="center"/>
          </w:tcPr>
          <w:p w14:paraId="3210B607">
            <w:pPr>
              <w:widowControl/>
              <w:spacing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609" w:type="dxa"/>
            <w:noWrap w:val="0"/>
            <w:vAlign w:val="center"/>
          </w:tcPr>
          <w:p w14:paraId="46AC9BC4">
            <w:pPr>
              <w:spacing w:line="276" w:lineRule="auto"/>
              <w:jc w:val="center"/>
              <w:rPr>
                <w:rFonts w:hint="eastAsia" w:ascii="宋体" w:hAnsi="宋体" w:eastAsia="宋体" w:cs="宋体"/>
                <w:sz w:val="21"/>
                <w:szCs w:val="21"/>
              </w:rPr>
            </w:pPr>
            <w:r>
              <w:rPr>
                <w:rFonts w:hint="eastAsia" w:ascii="宋体" w:hAnsi="宋体" w:eastAsia="宋体" w:cs="宋体"/>
                <w:sz w:val="21"/>
                <w:szCs w:val="21"/>
              </w:rPr>
              <w:t>价格</w:t>
            </w:r>
          </w:p>
        </w:tc>
        <w:tc>
          <w:tcPr>
            <w:tcW w:w="6950" w:type="dxa"/>
            <w:gridSpan w:val="2"/>
            <w:noWrap w:val="0"/>
            <w:vAlign w:val="center"/>
          </w:tcPr>
          <w:p w14:paraId="0C48660B">
            <w:pPr>
              <w:spacing w:line="276" w:lineRule="auto"/>
              <w:jc w:val="left"/>
              <w:rPr>
                <w:rFonts w:hint="eastAsia" w:ascii="宋体" w:hAnsi="宋体" w:eastAsia="宋体" w:cs="宋体"/>
                <w:sz w:val="21"/>
                <w:szCs w:val="21"/>
              </w:rPr>
            </w:pPr>
            <w:r>
              <w:rPr>
                <w:rFonts w:hint="eastAsia" w:ascii="宋体" w:hAnsi="宋体" w:eastAsia="宋体" w:cs="宋体"/>
                <w:sz w:val="21"/>
                <w:szCs w:val="21"/>
              </w:rPr>
              <w:t>采用低价优先法计算，即满足招标文件要求且投标价格最低的投标报价为评标基准价，其价格分为满分。其他投标人的价格分统一按照下列公式计算:投标报价得分=(评标基准价/投标报价)× 30（小数点保留两位）。</w:t>
            </w:r>
          </w:p>
        </w:tc>
        <w:tc>
          <w:tcPr>
            <w:tcW w:w="479" w:type="dxa"/>
            <w:noWrap w:val="0"/>
            <w:vAlign w:val="center"/>
          </w:tcPr>
          <w:p w14:paraId="2D2258B6">
            <w:pPr>
              <w:spacing w:line="276" w:lineRule="auto"/>
              <w:jc w:val="center"/>
              <w:rPr>
                <w:rFonts w:hint="eastAsia" w:ascii="宋体" w:hAnsi="宋体" w:eastAsia="宋体" w:cs="宋体"/>
                <w:sz w:val="21"/>
                <w:szCs w:val="21"/>
              </w:rPr>
            </w:pPr>
            <w:r>
              <w:rPr>
                <w:rFonts w:hint="eastAsia" w:ascii="宋体" w:hAnsi="宋体" w:eastAsia="宋体" w:cs="宋体"/>
                <w:sz w:val="21"/>
                <w:szCs w:val="21"/>
              </w:rPr>
              <w:t>30分</w:t>
            </w:r>
          </w:p>
        </w:tc>
      </w:tr>
      <w:tr w14:paraId="475C7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329" w:type="dxa"/>
            <w:noWrap w:val="0"/>
            <w:vAlign w:val="center"/>
          </w:tcPr>
          <w:p w14:paraId="7AE0A83C">
            <w:pPr>
              <w:widowControl/>
              <w:spacing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609" w:type="dxa"/>
            <w:noWrap w:val="0"/>
            <w:vAlign w:val="center"/>
          </w:tcPr>
          <w:p w14:paraId="37EAD6BA">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技术响应</w:t>
            </w:r>
          </w:p>
        </w:tc>
        <w:tc>
          <w:tcPr>
            <w:tcW w:w="6950" w:type="dxa"/>
            <w:gridSpan w:val="2"/>
            <w:noWrap w:val="0"/>
            <w:vAlign w:val="center"/>
          </w:tcPr>
          <w:p w14:paraId="20E73530">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rPr>
              <w:t>产品商务及技术参数响应情况占</w:t>
            </w:r>
            <w:r>
              <w:rPr>
                <w:rFonts w:hint="eastAsia" w:ascii="宋体" w:hAnsi="宋体" w:cs="宋体"/>
                <w:sz w:val="21"/>
                <w:szCs w:val="21"/>
                <w:u w:val="single"/>
                <w:lang w:val="en-US" w:eastAsia="zh-CN"/>
              </w:rPr>
              <w:t xml:space="preserve"> 20 </w:t>
            </w:r>
            <w:r>
              <w:rPr>
                <w:rFonts w:hint="eastAsia" w:ascii="宋体" w:hAnsi="宋体" w:eastAsia="宋体" w:cs="宋体"/>
                <w:sz w:val="21"/>
                <w:szCs w:val="21"/>
              </w:rPr>
              <w:t>分，具体由评委根据投标人的投标文件中产品情况、《投标分项报价表》《技术参数响应表》《商务条款响应表》等有关资料打分。其中：完全满足招标文件商务及技术参数要求的得</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分；在此基础上，招标文件中标注“★”的内容为实质性要求，有一项不符合的，作无效投标处理；标注“▲”负</w:t>
            </w:r>
            <w:r>
              <w:rPr>
                <w:rFonts w:hint="eastAsia" w:ascii="宋体" w:hAnsi="宋体" w:eastAsia="宋体" w:cs="宋体"/>
                <w:sz w:val="21"/>
                <w:szCs w:val="21"/>
                <w:highlight w:val="none"/>
              </w:rPr>
              <w:t>偏离的，则每项扣</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分；其他非重要参数和商务条款负偏离的，则每项扣</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分，扣完为止。正偏离不加分，缺项漏项视为负偏离。</w:t>
            </w:r>
          </w:p>
          <w:p w14:paraId="1543416F">
            <w:pPr>
              <w:spacing w:line="276" w:lineRule="auto"/>
              <w:jc w:val="left"/>
              <w:rPr>
                <w:rFonts w:hint="eastAsia" w:ascii="宋体" w:hAnsi="宋体" w:eastAsia="宋体" w:cs="宋体"/>
                <w:sz w:val="21"/>
                <w:szCs w:val="21"/>
              </w:rPr>
            </w:pPr>
            <w:r>
              <w:rPr>
                <w:rFonts w:hint="eastAsia" w:ascii="宋体" w:hAnsi="宋体" w:eastAsia="宋体" w:cs="宋体"/>
                <w:sz w:val="21"/>
                <w:szCs w:val="21"/>
              </w:rPr>
              <w:t>注：所有对标注“★”和“▲”技术参数的响应均应提供支撑资料（有具体要求的，均应按照要求提供支撑资料；无特别要求的，需提供明确说明该技术内容的公开发行的产品彩页、产品说明书或第三方检测机构的检测报告等，自拟无效），否则视为未响应；因未在《技术参数响应表》注明支撑资料具体位置（如页码或序号）导致评审不得分的，评标委员会概不负责。</w:t>
            </w:r>
          </w:p>
        </w:tc>
        <w:tc>
          <w:tcPr>
            <w:tcW w:w="479" w:type="dxa"/>
            <w:noWrap w:val="0"/>
            <w:vAlign w:val="center"/>
          </w:tcPr>
          <w:p w14:paraId="4EBD555B">
            <w:pPr>
              <w:spacing w:line="276" w:lineRule="auto"/>
              <w:jc w:val="center"/>
              <w:rPr>
                <w:rFonts w:hint="eastAsia" w:ascii="宋体" w:hAnsi="宋体" w:eastAsia="宋体" w:cs="宋体"/>
                <w:sz w:val="21"/>
                <w:szCs w:val="21"/>
              </w:rPr>
            </w:pPr>
          </w:p>
        </w:tc>
      </w:tr>
      <w:tr w14:paraId="28E6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329" w:type="dxa"/>
            <w:noWrap w:val="0"/>
            <w:vAlign w:val="center"/>
          </w:tcPr>
          <w:p w14:paraId="6E74E668">
            <w:pPr>
              <w:widowControl/>
              <w:spacing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3</w:t>
            </w:r>
          </w:p>
        </w:tc>
        <w:tc>
          <w:tcPr>
            <w:tcW w:w="609" w:type="dxa"/>
            <w:noWrap w:val="0"/>
            <w:vAlign w:val="center"/>
          </w:tcPr>
          <w:p w14:paraId="7F5B7BDD">
            <w:pPr>
              <w:spacing w:line="276" w:lineRule="auto"/>
              <w:jc w:val="center"/>
              <w:rPr>
                <w:rFonts w:hint="eastAsia" w:ascii="宋体" w:hAnsi="宋体" w:eastAsia="宋体" w:cs="宋体"/>
                <w:sz w:val="21"/>
                <w:szCs w:val="21"/>
              </w:rPr>
            </w:pPr>
            <w:r>
              <w:rPr>
                <w:rFonts w:hint="eastAsia" w:ascii="宋体" w:hAnsi="宋体" w:eastAsia="宋体" w:cs="宋体"/>
                <w:sz w:val="21"/>
                <w:szCs w:val="21"/>
              </w:rPr>
              <w:t>业绩</w:t>
            </w:r>
          </w:p>
        </w:tc>
        <w:tc>
          <w:tcPr>
            <w:tcW w:w="6950" w:type="dxa"/>
            <w:gridSpan w:val="2"/>
            <w:noWrap w:val="0"/>
            <w:vAlign w:val="center"/>
          </w:tcPr>
          <w:p w14:paraId="67EB76A5">
            <w:pPr>
              <w:widowControl/>
              <w:spacing w:line="276" w:lineRule="auto"/>
              <w:rPr>
                <w:rFonts w:hint="eastAsia" w:ascii="宋体" w:hAnsi="宋体" w:eastAsia="宋体" w:cs="宋体"/>
                <w:sz w:val="21"/>
                <w:szCs w:val="21"/>
              </w:rPr>
            </w:pPr>
            <w:r>
              <w:rPr>
                <w:rFonts w:hint="eastAsia" w:ascii="宋体" w:hAnsi="宋体" w:eastAsia="宋体" w:cs="宋体"/>
                <w:sz w:val="21"/>
                <w:szCs w:val="21"/>
              </w:rPr>
              <w:t>投标人具有自2022年1月1日（以合同签订时间为准）以来类似供货业绩，每提供一个得</w:t>
            </w:r>
            <w:r>
              <w:rPr>
                <w:rFonts w:hint="eastAsia" w:ascii="宋体" w:hAnsi="宋体" w:cs="宋体"/>
                <w:sz w:val="21"/>
                <w:szCs w:val="21"/>
                <w:lang w:val="en-US" w:eastAsia="zh-CN"/>
              </w:rPr>
              <w:t>2</w:t>
            </w:r>
            <w:r>
              <w:rPr>
                <w:rFonts w:hint="eastAsia" w:ascii="宋体" w:hAnsi="宋体" w:eastAsia="宋体" w:cs="宋体"/>
                <w:sz w:val="21"/>
                <w:szCs w:val="21"/>
              </w:rPr>
              <w:t>分，最高得</w:t>
            </w:r>
            <w:r>
              <w:rPr>
                <w:rFonts w:hint="eastAsia" w:ascii="宋体" w:hAnsi="宋体" w:cs="宋体"/>
                <w:sz w:val="21"/>
                <w:szCs w:val="21"/>
                <w:lang w:val="en-US" w:eastAsia="zh-CN"/>
              </w:rPr>
              <w:t>10</w:t>
            </w:r>
            <w:r>
              <w:rPr>
                <w:rFonts w:hint="eastAsia" w:ascii="宋体" w:hAnsi="宋体" w:eastAsia="宋体" w:cs="宋体"/>
                <w:sz w:val="21"/>
                <w:szCs w:val="21"/>
              </w:rPr>
              <w:t>分（提供合同复印件</w:t>
            </w:r>
            <w:r>
              <w:rPr>
                <w:rFonts w:hint="eastAsia" w:ascii="宋体" w:hAnsi="宋体" w:eastAsia="宋体" w:cs="宋体"/>
                <w:sz w:val="21"/>
                <w:szCs w:val="21"/>
                <w:lang w:val="en-US" w:eastAsia="zh-CN"/>
              </w:rPr>
              <w:t>及合同内任一付款发票</w:t>
            </w:r>
            <w:r>
              <w:rPr>
                <w:rFonts w:hint="eastAsia" w:ascii="宋体" w:hAnsi="宋体" w:eastAsia="宋体" w:cs="宋体"/>
                <w:sz w:val="21"/>
                <w:szCs w:val="21"/>
              </w:rPr>
              <w:t>加盖投标人公章，未提供不得分）。</w:t>
            </w:r>
          </w:p>
        </w:tc>
        <w:tc>
          <w:tcPr>
            <w:tcW w:w="479" w:type="dxa"/>
            <w:noWrap w:val="0"/>
            <w:vAlign w:val="center"/>
          </w:tcPr>
          <w:p w14:paraId="1B4F5E00">
            <w:pPr>
              <w:spacing w:line="276" w:lineRule="auto"/>
              <w:jc w:val="center"/>
              <w:rPr>
                <w:rFonts w:hint="eastAsia" w:ascii="宋体" w:hAnsi="宋体" w:eastAsia="宋体" w:cs="宋体"/>
                <w:sz w:val="21"/>
                <w:szCs w:val="21"/>
              </w:rPr>
            </w:pPr>
          </w:p>
        </w:tc>
      </w:tr>
      <w:tr w14:paraId="18801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329" w:type="dxa"/>
            <w:vMerge w:val="restart"/>
            <w:noWrap w:val="0"/>
            <w:vAlign w:val="center"/>
          </w:tcPr>
          <w:p w14:paraId="7652EC97">
            <w:pPr>
              <w:widowControl/>
              <w:spacing w:line="276"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4</w:t>
            </w:r>
          </w:p>
        </w:tc>
        <w:tc>
          <w:tcPr>
            <w:tcW w:w="609" w:type="dxa"/>
            <w:vMerge w:val="restart"/>
            <w:noWrap w:val="0"/>
            <w:vAlign w:val="center"/>
          </w:tcPr>
          <w:p w14:paraId="17A5756E">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服务方案</w:t>
            </w:r>
          </w:p>
        </w:tc>
        <w:tc>
          <w:tcPr>
            <w:tcW w:w="597" w:type="dxa"/>
            <w:noWrap w:val="0"/>
            <w:vAlign w:val="center"/>
          </w:tcPr>
          <w:p w14:paraId="72A7283A">
            <w:pPr>
              <w:spacing w:after="60" w:line="400" w:lineRule="exact"/>
              <w:jc w:val="center"/>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产品生产工艺方案</w:t>
            </w:r>
          </w:p>
        </w:tc>
        <w:tc>
          <w:tcPr>
            <w:tcW w:w="2984" w:type="dxa"/>
            <w:noWrap w:val="0"/>
            <w:vAlign w:val="center"/>
          </w:tcPr>
          <w:p w14:paraId="0D0E70AE">
            <w:pPr>
              <w:jc w:val="left"/>
              <w:rPr>
                <w:rFonts w:hint="eastAsia" w:ascii="宋体" w:hAnsi="宋体" w:eastAsia="宋体" w:cs="宋体"/>
                <w:sz w:val="21"/>
                <w:szCs w:val="21"/>
              </w:rPr>
            </w:pPr>
            <w:r>
              <w:rPr>
                <w:rFonts w:hint="eastAsia" w:ascii="宋体" w:hAnsi="宋体" w:eastAsia="宋体" w:cs="宋体"/>
                <w:sz w:val="21"/>
                <w:szCs w:val="21"/>
              </w:rPr>
              <w:t>评委根据投标人提供的</w:t>
            </w:r>
            <w:r>
              <w:rPr>
                <w:rFonts w:hint="eastAsia" w:ascii="宋体" w:hAnsi="宋体" w:eastAsia="宋体" w:cs="宋体"/>
                <w:sz w:val="21"/>
                <w:szCs w:val="21"/>
                <w:shd w:val="clear" w:color="auto" w:fill="FFFFFF"/>
              </w:rPr>
              <w:t>产品生产工艺方案</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lang w:val="en-US" w:eastAsia="zh-CN"/>
              </w:rPr>
              <w:t>包括但不限于</w:t>
            </w:r>
            <w:r>
              <w:rPr>
                <w:rFonts w:hint="eastAsia" w:ascii="宋体" w:hAnsi="宋体" w:eastAsia="宋体" w:cs="宋体"/>
                <w:sz w:val="21"/>
                <w:szCs w:val="21"/>
              </w:rPr>
              <w:t>产品工艺及用料、生产流程、生产工艺标准、工艺水平、工艺规范等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进行打分</w:t>
            </w:r>
            <w:r>
              <w:rPr>
                <w:rFonts w:hint="eastAsia" w:ascii="宋体" w:hAnsi="宋体" w:eastAsia="宋体" w:cs="宋体"/>
                <w:sz w:val="21"/>
                <w:szCs w:val="21"/>
              </w:rPr>
              <w:t>：</w:t>
            </w:r>
          </w:p>
          <w:p w14:paraId="3A09F94F">
            <w:pPr>
              <w:jc w:val="left"/>
              <w:rPr>
                <w:rFonts w:hint="eastAsia" w:ascii="宋体" w:hAnsi="宋体" w:eastAsia="宋体" w:cs="宋体"/>
                <w:sz w:val="21"/>
                <w:szCs w:val="21"/>
              </w:rPr>
            </w:pPr>
            <w:r>
              <w:rPr>
                <w:rFonts w:hint="eastAsia" w:ascii="宋体" w:hAnsi="宋体" w:eastAsia="宋体" w:cs="宋体"/>
                <w:sz w:val="21"/>
                <w:szCs w:val="21"/>
              </w:rPr>
              <w:t>方案完整、科学性、合理性、操作性强的，得</w:t>
            </w:r>
            <w:r>
              <w:rPr>
                <w:rFonts w:hint="eastAsia" w:ascii="宋体" w:hAnsi="宋体" w:cs="宋体"/>
                <w:sz w:val="21"/>
                <w:szCs w:val="21"/>
                <w:lang w:val="en-US" w:eastAsia="zh-CN"/>
              </w:rPr>
              <w:t>10</w:t>
            </w:r>
            <w:r>
              <w:rPr>
                <w:rFonts w:hint="eastAsia" w:ascii="宋体" w:hAnsi="宋体" w:eastAsia="宋体" w:cs="宋体"/>
                <w:sz w:val="21"/>
                <w:szCs w:val="21"/>
              </w:rPr>
              <w:t xml:space="preserve">分； </w:t>
            </w:r>
          </w:p>
          <w:p w14:paraId="0C3D0CA8">
            <w:pPr>
              <w:jc w:val="left"/>
              <w:rPr>
                <w:rFonts w:hint="eastAsia" w:ascii="宋体" w:hAnsi="宋体" w:eastAsia="宋体" w:cs="宋体"/>
                <w:sz w:val="21"/>
                <w:szCs w:val="21"/>
              </w:rPr>
            </w:pPr>
            <w:r>
              <w:rPr>
                <w:rFonts w:hint="eastAsia" w:ascii="宋体" w:hAnsi="宋体" w:eastAsia="宋体" w:cs="宋体"/>
                <w:sz w:val="21"/>
                <w:szCs w:val="21"/>
              </w:rPr>
              <w:t>方案较完整、科学性、合理性、操作性较强的，得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3875C8AF">
            <w:pPr>
              <w:jc w:val="left"/>
              <w:rPr>
                <w:rFonts w:hint="eastAsia" w:ascii="宋体" w:hAnsi="宋体" w:eastAsia="宋体" w:cs="宋体"/>
                <w:sz w:val="21"/>
                <w:szCs w:val="21"/>
              </w:rPr>
            </w:pPr>
            <w:r>
              <w:rPr>
                <w:rFonts w:hint="eastAsia" w:ascii="宋体" w:hAnsi="宋体" w:eastAsia="宋体" w:cs="宋体"/>
                <w:sz w:val="21"/>
                <w:szCs w:val="21"/>
              </w:rPr>
              <w:t>方案基本完整、基本科学合理，有可操作性的，得</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分； </w:t>
            </w:r>
          </w:p>
          <w:p w14:paraId="1FA51B15">
            <w:pPr>
              <w:jc w:val="left"/>
              <w:rPr>
                <w:rFonts w:hint="eastAsia" w:ascii="宋体" w:hAnsi="宋体" w:eastAsia="宋体" w:cs="宋体"/>
                <w:sz w:val="21"/>
                <w:szCs w:val="21"/>
              </w:rPr>
            </w:pPr>
            <w:r>
              <w:rPr>
                <w:rFonts w:hint="eastAsia" w:ascii="宋体" w:hAnsi="宋体" w:eastAsia="宋体" w:cs="宋体"/>
                <w:sz w:val="21"/>
                <w:szCs w:val="21"/>
              </w:rPr>
              <w:t>方案不完整、不科学合理、不具可操作性或未提供的不得分。</w:t>
            </w:r>
          </w:p>
        </w:tc>
        <w:tc>
          <w:tcPr>
            <w:tcW w:w="479" w:type="dxa"/>
            <w:noWrap w:val="0"/>
            <w:vAlign w:val="center"/>
          </w:tcPr>
          <w:p w14:paraId="35897A25">
            <w:pPr>
              <w:pStyle w:val="341"/>
              <w:spacing w:line="276" w:lineRule="auto"/>
              <w:ind w:firstLine="0"/>
              <w:jc w:val="center"/>
              <w:rPr>
                <w:rFonts w:hint="eastAsia" w:ascii="宋体" w:hAnsi="宋体" w:eastAsia="宋体" w:cs="宋体"/>
                <w:sz w:val="21"/>
                <w:szCs w:val="21"/>
              </w:rPr>
            </w:pPr>
          </w:p>
        </w:tc>
      </w:tr>
      <w:tr w14:paraId="5A677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329" w:type="dxa"/>
            <w:vMerge w:val="continue"/>
            <w:noWrap w:val="0"/>
            <w:vAlign w:val="center"/>
          </w:tcPr>
          <w:p w14:paraId="0532622E">
            <w:pPr>
              <w:widowControl/>
              <w:spacing w:line="276" w:lineRule="auto"/>
              <w:jc w:val="center"/>
              <w:rPr>
                <w:rFonts w:hint="eastAsia" w:ascii="宋体" w:hAnsi="宋体" w:eastAsia="宋体" w:cs="宋体"/>
                <w:b/>
                <w:bCs/>
                <w:sz w:val="21"/>
                <w:szCs w:val="21"/>
              </w:rPr>
            </w:pPr>
          </w:p>
        </w:tc>
        <w:tc>
          <w:tcPr>
            <w:tcW w:w="609" w:type="dxa"/>
            <w:vMerge w:val="continue"/>
            <w:noWrap w:val="0"/>
            <w:vAlign w:val="center"/>
          </w:tcPr>
          <w:p w14:paraId="3DA6767C">
            <w:pPr>
              <w:spacing w:line="276" w:lineRule="auto"/>
              <w:jc w:val="center"/>
              <w:rPr>
                <w:rFonts w:hint="eastAsia" w:ascii="宋体" w:hAnsi="宋体" w:eastAsia="宋体" w:cs="宋体"/>
                <w:sz w:val="21"/>
                <w:szCs w:val="21"/>
              </w:rPr>
            </w:pPr>
          </w:p>
        </w:tc>
        <w:tc>
          <w:tcPr>
            <w:tcW w:w="597" w:type="dxa"/>
            <w:noWrap w:val="0"/>
            <w:vAlign w:val="center"/>
          </w:tcPr>
          <w:p w14:paraId="5916644F">
            <w:pPr>
              <w:spacing w:line="276" w:lineRule="auto"/>
              <w:jc w:val="center"/>
              <w:rPr>
                <w:rFonts w:hint="eastAsia" w:ascii="宋体" w:hAnsi="宋体" w:eastAsia="宋体" w:cs="宋体"/>
                <w:sz w:val="21"/>
                <w:szCs w:val="21"/>
              </w:rPr>
            </w:pPr>
            <w:r>
              <w:rPr>
                <w:rFonts w:hint="eastAsia" w:ascii="宋体" w:hAnsi="宋体" w:eastAsia="宋体" w:cs="宋体"/>
                <w:sz w:val="21"/>
                <w:szCs w:val="21"/>
              </w:rPr>
              <w:t>质量、安全保证措施</w:t>
            </w:r>
          </w:p>
        </w:tc>
        <w:tc>
          <w:tcPr>
            <w:tcW w:w="2984" w:type="dxa"/>
            <w:noWrap w:val="0"/>
            <w:vAlign w:val="center"/>
          </w:tcPr>
          <w:p w14:paraId="062193EF">
            <w:pPr>
              <w:jc w:val="left"/>
              <w:rPr>
                <w:rFonts w:hint="eastAsia" w:ascii="宋体" w:hAnsi="宋体" w:eastAsia="宋体" w:cs="宋体"/>
                <w:sz w:val="21"/>
                <w:szCs w:val="21"/>
              </w:rPr>
            </w:pPr>
            <w:r>
              <w:rPr>
                <w:rFonts w:hint="eastAsia" w:ascii="宋体" w:hAnsi="宋体" w:eastAsia="宋体" w:cs="宋体"/>
                <w:sz w:val="21"/>
                <w:szCs w:val="21"/>
              </w:rPr>
              <w:t>评委根据投标人提供的质量、安全保证措施方案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包括但不限于质量保证措施、安全保证措施、维护及保养措施等）进行打分</w:t>
            </w:r>
            <w:r>
              <w:rPr>
                <w:rFonts w:hint="eastAsia" w:ascii="宋体" w:hAnsi="宋体" w:eastAsia="宋体" w:cs="宋体"/>
                <w:sz w:val="21"/>
                <w:szCs w:val="21"/>
              </w:rPr>
              <w:t>：</w:t>
            </w:r>
          </w:p>
          <w:p w14:paraId="5791244B">
            <w:pPr>
              <w:jc w:val="left"/>
              <w:rPr>
                <w:rFonts w:hint="eastAsia" w:ascii="宋体" w:hAnsi="宋体" w:eastAsia="宋体" w:cs="宋体"/>
                <w:sz w:val="21"/>
                <w:szCs w:val="21"/>
              </w:rPr>
            </w:pPr>
            <w:r>
              <w:rPr>
                <w:rFonts w:hint="eastAsia" w:ascii="宋体" w:hAnsi="宋体" w:eastAsia="宋体" w:cs="宋体"/>
                <w:sz w:val="21"/>
                <w:szCs w:val="21"/>
              </w:rPr>
              <w:t>措施描述详细完善、科学合理、切实可行，高效优质、没有疏忽遗漏或其他错误，避免退货调整的，得</w:t>
            </w:r>
            <w:r>
              <w:rPr>
                <w:rFonts w:hint="eastAsia" w:ascii="宋体" w:hAnsi="宋体" w:cs="宋体"/>
                <w:sz w:val="21"/>
                <w:szCs w:val="21"/>
                <w:lang w:val="en-US" w:eastAsia="zh-CN"/>
              </w:rPr>
              <w:t>10</w:t>
            </w:r>
            <w:r>
              <w:rPr>
                <w:rFonts w:hint="eastAsia" w:ascii="宋体" w:hAnsi="宋体" w:eastAsia="宋体" w:cs="宋体"/>
                <w:sz w:val="21"/>
                <w:szCs w:val="21"/>
              </w:rPr>
              <w:t>分；</w:t>
            </w:r>
          </w:p>
          <w:p w14:paraId="149FDACF">
            <w:pPr>
              <w:jc w:val="left"/>
              <w:rPr>
                <w:rFonts w:hint="eastAsia" w:ascii="宋体" w:hAnsi="宋体" w:eastAsia="宋体" w:cs="宋体"/>
                <w:sz w:val="21"/>
                <w:szCs w:val="21"/>
              </w:rPr>
            </w:pPr>
            <w:r>
              <w:rPr>
                <w:rFonts w:hint="eastAsia" w:ascii="宋体" w:hAnsi="宋体" w:eastAsia="宋体" w:cs="宋体"/>
                <w:sz w:val="21"/>
                <w:szCs w:val="21"/>
              </w:rPr>
              <w:t>措施描述较为完善、合理、可行，能够保障货物质量、不易出现疏忽遗漏或其他错误的，得</w:t>
            </w:r>
            <w:r>
              <w:rPr>
                <w:rFonts w:hint="eastAsia" w:ascii="宋体" w:hAnsi="宋体" w:cs="宋体"/>
                <w:sz w:val="21"/>
                <w:szCs w:val="21"/>
                <w:lang w:val="en-US" w:eastAsia="zh-CN"/>
              </w:rPr>
              <w:t>5</w:t>
            </w:r>
            <w:r>
              <w:rPr>
                <w:rFonts w:hint="eastAsia" w:ascii="宋体" w:hAnsi="宋体" w:eastAsia="宋体" w:cs="宋体"/>
                <w:sz w:val="21"/>
                <w:szCs w:val="21"/>
              </w:rPr>
              <w:t>分；</w:t>
            </w:r>
          </w:p>
          <w:p w14:paraId="28EDF9E7">
            <w:pPr>
              <w:jc w:val="left"/>
              <w:rPr>
                <w:rFonts w:hint="eastAsia" w:ascii="宋体" w:hAnsi="宋体" w:eastAsia="宋体" w:cs="宋体"/>
                <w:sz w:val="21"/>
                <w:szCs w:val="21"/>
              </w:rPr>
            </w:pPr>
            <w:r>
              <w:rPr>
                <w:rFonts w:hint="eastAsia" w:ascii="宋体" w:hAnsi="宋体" w:eastAsia="宋体" w:cs="宋体"/>
                <w:sz w:val="21"/>
                <w:szCs w:val="21"/>
              </w:rPr>
              <w:t>措施描述存在瑕疵，可能导致疏忽遗漏或其他错误但能够及时发现弥补的，得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52D3D380">
            <w:pPr>
              <w:jc w:val="left"/>
              <w:rPr>
                <w:rFonts w:hint="eastAsia" w:ascii="宋体" w:hAnsi="宋体" w:eastAsia="宋体" w:cs="宋体"/>
                <w:sz w:val="21"/>
                <w:szCs w:val="21"/>
              </w:rPr>
            </w:pPr>
            <w:r>
              <w:rPr>
                <w:rFonts w:hint="eastAsia" w:ascii="宋体" w:hAnsi="宋体" w:eastAsia="宋体" w:cs="宋体"/>
                <w:sz w:val="21"/>
                <w:szCs w:val="21"/>
              </w:rPr>
              <w:t>措施描述存在漏洞，可能影响成果货物质量的不得分。</w:t>
            </w:r>
          </w:p>
        </w:tc>
        <w:tc>
          <w:tcPr>
            <w:tcW w:w="479" w:type="dxa"/>
            <w:noWrap w:val="0"/>
            <w:vAlign w:val="center"/>
          </w:tcPr>
          <w:p w14:paraId="3CCCB82A">
            <w:pPr>
              <w:spacing w:line="276" w:lineRule="auto"/>
              <w:jc w:val="center"/>
              <w:rPr>
                <w:rFonts w:hint="eastAsia" w:ascii="宋体" w:hAnsi="宋体" w:eastAsia="宋体" w:cs="宋体"/>
                <w:sz w:val="21"/>
                <w:szCs w:val="21"/>
              </w:rPr>
            </w:pPr>
          </w:p>
        </w:tc>
      </w:tr>
      <w:tr w14:paraId="72A93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29" w:type="dxa"/>
            <w:vMerge w:val="continue"/>
            <w:noWrap w:val="0"/>
            <w:vAlign w:val="center"/>
          </w:tcPr>
          <w:p w14:paraId="4E62D00E">
            <w:pPr>
              <w:widowControl/>
              <w:spacing w:line="276" w:lineRule="auto"/>
              <w:jc w:val="center"/>
              <w:rPr>
                <w:rFonts w:hint="eastAsia" w:ascii="宋体" w:hAnsi="宋体" w:eastAsia="宋体" w:cs="宋体"/>
                <w:b/>
                <w:bCs/>
                <w:sz w:val="21"/>
                <w:szCs w:val="21"/>
              </w:rPr>
            </w:pPr>
          </w:p>
        </w:tc>
        <w:tc>
          <w:tcPr>
            <w:tcW w:w="609" w:type="dxa"/>
            <w:vMerge w:val="continue"/>
            <w:noWrap w:val="0"/>
            <w:vAlign w:val="center"/>
          </w:tcPr>
          <w:p w14:paraId="290639DF">
            <w:pPr>
              <w:spacing w:line="276" w:lineRule="auto"/>
              <w:jc w:val="center"/>
              <w:rPr>
                <w:rFonts w:hint="eastAsia" w:ascii="宋体" w:hAnsi="宋体" w:eastAsia="宋体" w:cs="宋体"/>
                <w:sz w:val="21"/>
                <w:szCs w:val="21"/>
              </w:rPr>
            </w:pPr>
          </w:p>
        </w:tc>
        <w:tc>
          <w:tcPr>
            <w:tcW w:w="597" w:type="dxa"/>
            <w:noWrap w:val="0"/>
            <w:vAlign w:val="center"/>
          </w:tcPr>
          <w:p w14:paraId="71D4718E">
            <w:pPr>
              <w:pStyle w:val="341"/>
              <w:spacing w:line="276" w:lineRule="auto"/>
              <w:ind w:firstLine="0"/>
              <w:jc w:val="center"/>
              <w:rPr>
                <w:rFonts w:hint="eastAsia" w:ascii="宋体" w:hAnsi="宋体" w:eastAsia="宋体" w:cs="宋体"/>
                <w:sz w:val="21"/>
                <w:szCs w:val="21"/>
              </w:rPr>
            </w:pPr>
            <w:r>
              <w:rPr>
                <w:rFonts w:hint="eastAsia" w:ascii="宋体" w:hAnsi="宋体" w:eastAsia="宋体" w:cs="宋体"/>
                <w:sz w:val="21"/>
                <w:szCs w:val="21"/>
              </w:rPr>
              <w:t>进度计划与保证措施</w:t>
            </w:r>
          </w:p>
        </w:tc>
        <w:tc>
          <w:tcPr>
            <w:tcW w:w="2984" w:type="dxa"/>
            <w:noWrap w:val="0"/>
            <w:vAlign w:val="center"/>
          </w:tcPr>
          <w:p w14:paraId="122E5C80">
            <w:pPr>
              <w:jc w:val="left"/>
              <w:rPr>
                <w:rFonts w:hint="eastAsia" w:ascii="宋体" w:hAnsi="宋体" w:eastAsia="宋体" w:cs="宋体"/>
                <w:sz w:val="21"/>
                <w:szCs w:val="21"/>
              </w:rPr>
            </w:pPr>
            <w:r>
              <w:rPr>
                <w:rFonts w:hint="eastAsia" w:ascii="宋体" w:hAnsi="宋体" w:eastAsia="宋体" w:cs="宋体"/>
                <w:sz w:val="21"/>
                <w:szCs w:val="21"/>
              </w:rPr>
              <w:t>评委根据投标人提供的进度计划与保证措施方案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包括但不限于送货安排、</w:t>
            </w:r>
            <w:r>
              <w:rPr>
                <w:rFonts w:hint="eastAsia" w:ascii="宋体" w:hAnsi="宋体" w:eastAsia="宋体" w:cs="宋体"/>
                <w:sz w:val="21"/>
                <w:szCs w:val="21"/>
              </w:rPr>
              <w:t>货物安装、调试、验收</w:t>
            </w:r>
            <w:r>
              <w:rPr>
                <w:rFonts w:hint="eastAsia" w:ascii="宋体" w:hAnsi="宋体" w:eastAsia="宋体" w:cs="宋体"/>
                <w:sz w:val="21"/>
                <w:szCs w:val="21"/>
                <w:lang w:val="en-US" w:eastAsia="zh-CN"/>
              </w:rPr>
              <w:t>等）进行评分</w:t>
            </w:r>
            <w:r>
              <w:rPr>
                <w:rFonts w:hint="eastAsia" w:ascii="宋体" w:hAnsi="宋体" w:eastAsia="宋体" w:cs="宋体"/>
                <w:sz w:val="21"/>
                <w:szCs w:val="21"/>
              </w:rPr>
              <w:t>：</w:t>
            </w:r>
          </w:p>
          <w:p w14:paraId="5B0607FF">
            <w:pPr>
              <w:jc w:val="left"/>
              <w:rPr>
                <w:rFonts w:hint="eastAsia" w:ascii="宋体" w:hAnsi="宋体" w:eastAsia="宋体" w:cs="宋体"/>
                <w:sz w:val="21"/>
                <w:szCs w:val="21"/>
              </w:rPr>
            </w:pPr>
            <w:r>
              <w:rPr>
                <w:rFonts w:hint="eastAsia" w:ascii="宋体" w:hAnsi="宋体" w:eastAsia="宋体" w:cs="宋体"/>
                <w:sz w:val="21"/>
                <w:szCs w:val="21"/>
              </w:rPr>
              <w:t>进度计划与保证措施科学、合理，各工作流程衔接有序，运行流畅，进度计划图科学合理，得</w:t>
            </w:r>
            <w:r>
              <w:rPr>
                <w:rFonts w:hint="eastAsia" w:ascii="宋体" w:hAnsi="宋体" w:cs="宋体"/>
                <w:sz w:val="21"/>
                <w:szCs w:val="21"/>
                <w:lang w:val="en-US" w:eastAsia="zh-CN"/>
              </w:rPr>
              <w:t>5</w:t>
            </w:r>
            <w:r>
              <w:rPr>
                <w:rFonts w:hint="eastAsia" w:ascii="宋体" w:hAnsi="宋体" w:eastAsia="宋体" w:cs="宋体"/>
                <w:sz w:val="21"/>
                <w:szCs w:val="21"/>
              </w:rPr>
              <w:t>分；</w:t>
            </w:r>
          </w:p>
          <w:p w14:paraId="40A51180">
            <w:pPr>
              <w:jc w:val="left"/>
              <w:rPr>
                <w:rFonts w:hint="eastAsia" w:ascii="宋体" w:hAnsi="宋体" w:eastAsia="宋体" w:cs="宋体"/>
                <w:sz w:val="21"/>
                <w:szCs w:val="21"/>
              </w:rPr>
            </w:pPr>
            <w:r>
              <w:rPr>
                <w:rFonts w:hint="eastAsia" w:ascii="宋体" w:hAnsi="宋体" w:eastAsia="宋体" w:cs="宋体"/>
                <w:sz w:val="21"/>
                <w:szCs w:val="21"/>
              </w:rPr>
              <w:t>进度计划与保证措施基本可以在规定时间内完成项目内容，但各工作流程衔接存在一定的不足， 进度管理缺乏一定的科学性得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7BB638C4">
            <w:pPr>
              <w:jc w:val="left"/>
              <w:rPr>
                <w:rFonts w:hint="eastAsia" w:ascii="宋体" w:hAnsi="宋体" w:eastAsia="宋体" w:cs="宋体"/>
                <w:sz w:val="21"/>
                <w:szCs w:val="21"/>
              </w:rPr>
            </w:pPr>
            <w:r>
              <w:rPr>
                <w:rFonts w:hint="eastAsia" w:ascii="宋体" w:hAnsi="宋体" w:eastAsia="宋体" w:cs="宋体"/>
                <w:sz w:val="21"/>
                <w:szCs w:val="21"/>
              </w:rPr>
              <w:t>进度计划与保证措施工作流程、进度计划图不够完整，或工作流程、进度计划图不够完整得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74E7972D">
            <w:pPr>
              <w:jc w:val="left"/>
              <w:rPr>
                <w:rFonts w:hint="eastAsia" w:ascii="宋体" w:hAnsi="宋体" w:eastAsia="宋体" w:cs="宋体"/>
                <w:sz w:val="21"/>
                <w:szCs w:val="21"/>
              </w:rPr>
            </w:pPr>
            <w:r>
              <w:rPr>
                <w:rFonts w:hint="eastAsia" w:ascii="宋体" w:hAnsi="宋体" w:eastAsia="宋体" w:cs="宋体"/>
                <w:sz w:val="21"/>
                <w:szCs w:val="21"/>
              </w:rPr>
              <w:t>无进度计划与保证措施，本项不得分。</w:t>
            </w:r>
          </w:p>
        </w:tc>
        <w:tc>
          <w:tcPr>
            <w:tcW w:w="479" w:type="dxa"/>
            <w:noWrap w:val="0"/>
            <w:vAlign w:val="center"/>
          </w:tcPr>
          <w:p w14:paraId="7AB5AC31">
            <w:pPr>
              <w:pStyle w:val="341"/>
              <w:spacing w:line="276" w:lineRule="auto"/>
              <w:ind w:firstLine="0"/>
              <w:jc w:val="center"/>
              <w:rPr>
                <w:rFonts w:hint="eastAsia" w:ascii="宋体" w:hAnsi="宋体" w:eastAsia="宋体" w:cs="宋体"/>
                <w:sz w:val="21"/>
                <w:szCs w:val="21"/>
              </w:rPr>
            </w:pPr>
          </w:p>
        </w:tc>
      </w:tr>
      <w:tr w14:paraId="1E157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jc w:val="center"/>
        </w:trPr>
        <w:tc>
          <w:tcPr>
            <w:tcW w:w="329" w:type="dxa"/>
            <w:vMerge w:val="continue"/>
            <w:noWrap w:val="0"/>
            <w:vAlign w:val="center"/>
          </w:tcPr>
          <w:p w14:paraId="6A79275C">
            <w:pPr>
              <w:widowControl/>
              <w:spacing w:line="276" w:lineRule="auto"/>
              <w:jc w:val="center"/>
              <w:rPr>
                <w:rFonts w:hint="eastAsia" w:ascii="宋体" w:hAnsi="宋体" w:eastAsia="宋体" w:cs="宋体"/>
                <w:b/>
                <w:bCs/>
                <w:sz w:val="21"/>
                <w:szCs w:val="21"/>
              </w:rPr>
            </w:pPr>
          </w:p>
        </w:tc>
        <w:tc>
          <w:tcPr>
            <w:tcW w:w="609" w:type="dxa"/>
            <w:vMerge w:val="continue"/>
            <w:noWrap w:val="0"/>
            <w:vAlign w:val="center"/>
          </w:tcPr>
          <w:p w14:paraId="5F87831D">
            <w:pPr>
              <w:spacing w:line="276" w:lineRule="auto"/>
              <w:jc w:val="center"/>
              <w:rPr>
                <w:rFonts w:hint="eastAsia" w:ascii="宋体" w:hAnsi="宋体" w:eastAsia="宋体" w:cs="宋体"/>
                <w:sz w:val="21"/>
                <w:szCs w:val="21"/>
              </w:rPr>
            </w:pPr>
          </w:p>
        </w:tc>
        <w:tc>
          <w:tcPr>
            <w:tcW w:w="597" w:type="dxa"/>
            <w:noWrap w:val="0"/>
            <w:vAlign w:val="center"/>
          </w:tcPr>
          <w:p w14:paraId="77B12206">
            <w:pPr>
              <w:pStyle w:val="341"/>
              <w:spacing w:line="276" w:lineRule="auto"/>
              <w:ind w:firstLine="0"/>
              <w:jc w:val="center"/>
              <w:rPr>
                <w:rFonts w:hint="eastAsia" w:ascii="宋体" w:hAnsi="宋体" w:eastAsia="宋体" w:cs="宋体"/>
                <w:sz w:val="21"/>
                <w:szCs w:val="21"/>
              </w:rPr>
            </w:pPr>
            <w:r>
              <w:rPr>
                <w:rFonts w:hint="eastAsia" w:ascii="宋体" w:hAnsi="宋体" w:eastAsia="宋体" w:cs="宋体"/>
                <w:sz w:val="21"/>
                <w:szCs w:val="21"/>
              </w:rPr>
              <w:t>培训计划与方案</w:t>
            </w:r>
          </w:p>
        </w:tc>
        <w:tc>
          <w:tcPr>
            <w:tcW w:w="2984" w:type="dxa"/>
            <w:noWrap w:val="0"/>
            <w:vAlign w:val="center"/>
          </w:tcPr>
          <w:p w14:paraId="19D0DA59">
            <w:pPr>
              <w:jc w:val="left"/>
              <w:rPr>
                <w:rFonts w:hint="eastAsia" w:ascii="宋体" w:hAnsi="宋体" w:eastAsia="宋体" w:cs="宋体"/>
                <w:sz w:val="21"/>
                <w:szCs w:val="21"/>
              </w:rPr>
            </w:pPr>
            <w:r>
              <w:rPr>
                <w:rFonts w:hint="eastAsia" w:ascii="宋体" w:hAnsi="宋体" w:eastAsia="宋体" w:cs="宋体"/>
                <w:sz w:val="21"/>
                <w:szCs w:val="21"/>
              </w:rPr>
              <w:t>评委根据投标人提供的培训计划与方案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包括但不限于培训内容、培训团队、培训方案等）进行评分</w:t>
            </w:r>
            <w:r>
              <w:rPr>
                <w:rFonts w:hint="eastAsia" w:ascii="宋体" w:hAnsi="宋体" w:eastAsia="宋体" w:cs="宋体"/>
                <w:sz w:val="21"/>
                <w:szCs w:val="21"/>
              </w:rPr>
              <w:t>：</w:t>
            </w:r>
          </w:p>
          <w:p w14:paraId="655F266D">
            <w:pPr>
              <w:jc w:val="left"/>
              <w:rPr>
                <w:rFonts w:hint="eastAsia" w:ascii="宋体" w:hAnsi="宋体" w:eastAsia="宋体" w:cs="宋体"/>
                <w:sz w:val="21"/>
                <w:szCs w:val="21"/>
              </w:rPr>
            </w:pPr>
            <w:r>
              <w:rPr>
                <w:rFonts w:hint="eastAsia" w:ascii="宋体" w:hAnsi="宋体" w:eastAsia="宋体" w:cs="宋体"/>
                <w:sz w:val="21"/>
                <w:szCs w:val="21"/>
              </w:rPr>
              <w:t>培训计划与方案完整，实用性强，内容充分细化，人员配备齐全，充分为采购人考虑得</w:t>
            </w:r>
            <w:r>
              <w:rPr>
                <w:rFonts w:hint="eastAsia" w:ascii="宋体" w:hAnsi="宋体" w:cs="宋体"/>
                <w:sz w:val="21"/>
                <w:szCs w:val="21"/>
                <w:lang w:val="en-US" w:eastAsia="zh-CN"/>
              </w:rPr>
              <w:t>5</w:t>
            </w:r>
            <w:r>
              <w:rPr>
                <w:rFonts w:hint="eastAsia" w:ascii="宋体" w:hAnsi="宋体" w:eastAsia="宋体" w:cs="宋体"/>
                <w:sz w:val="21"/>
                <w:szCs w:val="21"/>
              </w:rPr>
              <w:t>分；</w:t>
            </w:r>
          </w:p>
          <w:p w14:paraId="3F4C3847">
            <w:pPr>
              <w:jc w:val="left"/>
              <w:rPr>
                <w:rFonts w:hint="eastAsia" w:ascii="宋体" w:hAnsi="宋体" w:eastAsia="宋体" w:cs="宋体"/>
                <w:sz w:val="21"/>
                <w:szCs w:val="21"/>
              </w:rPr>
            </w:pPr>
            <w:r>
              <w:rPr>
                <w:rFonts w:hint="eastAsia" w:ascii="宋体" w:hAnsi="宋体" w:eastAsia="宋体" w:cs="宋体"/>
                <w:sz w:val="21"/>
                <w:szCs w:val="21"/>
              </w:rPr>
              <w:t>培训计划与方案有一定合理性、但考虑问题不周全、相关服务措施不够具体或涵盖不全面，得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3E957233">
            <w:pPr>
              <w:jc w:val="left"/>
              <w:rPr>
                <w:rFonts w:hint="eastAsia" w:ascii="宋体" w:hAnsi="宋体" w:eastAsia="宋体" w:cs="宋体"/>
                <w:sz w:val="21"/>
                <w:szCs w:val="21"/>
              </w:rPr>
            </w:pPr>
            <w:r>
              <w:rPr>
                <w:rFonts w:hint="eastAsia" w:ascii="宋体" w:hAnsi="宋体" w:eastAsia="宋体" w:cs="宋体"/>
                <w:sz w:val="21"/>
                <w:szCs w:val="21"/>
              </w:rPr>
              <w:t>方案内容不完整、方案科学性及合理性一般，得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1684F6D6">
            <w:pPr>
              <w:jc w:val="left"/>
              <w:rPr>
                <w:rFonts w:hint="eastAsia" w:ascii="宋体" w:hAnsi="宋体" w:eastAsia="宋体" w:cs="宋体"/>
                <w:sz w:val="21"/>
                <w:szCs w:val="21"/>
              </w:rPr>
            </w:pPr>
            <w:r>
              <w:rPr>
                <w:rFonts w:hint="eastAsia" w:ascii="宋体" w:hAnsi="宋体" w:eastAsia="宋体" w:cs="宋体"/>
                <w:sz w:val="21"/>
                <w:szCs w:val="21"/>
              </w:rPr>
              <w:t>未提供培训方案得0分。</w:t>
            </w:r>
          </w:p>
        </w:tc>
        <w:tc>
          <w:tcPr>
            <w:tcW w:w="479" w:type="dxa"/>
            <w:noWrap w:val="0"/>
            <w:vAlign w:val="center"/>
          </w:tcPr>
          <w:p w14:paraId="300EF173">
            <w:pPr>
              <w:pStyle w:val="341"/>
              <w:spacing w:line="276" w:lineRule="auto"/>
              <w:ind w:firstLine="0"/>
              <w:jc w:val="center"/>
              <w:rPr>
                <w:rFonts w:hint="eastAsia" w:ascii="宋体" w:hAnsi="宋体" w:eastAsia="宋体" w:cs="宋体"/>
                <w:sz w:val="21"/>
                <w:szCs w:val="21"/>
              </w:rPr>
            </w:pPr>
          </w:p>
        </w:tc>
      </w:tr>
      <w:tr w14:paraId="3E6BC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329" w:type="dxa"/>
            <w:vMerge w:val="continue"/>
            <w:noWrap w:val="0"/>
            <w:vAlign w:val="center"/>
          </w:tcPr>
          <w:p w14:paraId="4C8483E5">
            <w:pPr>
              <w:widowControl/>
              <w:spacing w:line="276" w:lineRule="auto"/>
              <w:jc w:val="center"/>
              <w:rPr>
                <w:rFonts w:hint="eastAsia" w:ascii="宋体" w:hAnsi="宋体" w:eastAsia="宋体" w:cs="宋体"/>
                <w:b/>
                <w:bCs/>
                <w:sz w:val="21"/>
                <w:szCs w:val="21"/>
              </w:rPr>
            </w:pPr>
          </w:p>
        </w:tc>
        <w:tc>
          <w:tcPr>
            <w:tcW w:w="609" w:type="dxa"/>
            <w:vMerge w:val="continue"/>
            <w:noWrap w:val="0"/>
            <w:vAlign w:val="center"/>
          </w:tcPr>
          <w:p w14:paraId="6F407C0E">
            <w:pPr>
              <w:spacing w:line="276" w:lineRule="auto"/>
              <w:jc w:val="center"/>
              <w:rPr>
                <w:rFonts w:hint="eastAsia" w:ascii="宋体" w:hAnsi="宋体" w:eastAsia="宋体" w:cs="宋体"/>
                <w:sz w:val="21"/>
                <w:szCs w:val="21"/>
              </w:rPr>
            </w:pPr>
          </w:p>
        </w:tc>
        <w:tc>
          <w:tcPr>
            <w:tcW w:w="597" w:type="dxa"/>
            <w:noWrap w:val="0"/>
            <w:vAlign w:val="center"/>
          </w:tcPr>
          <w:p w14:paraId="27D06280">
            <w:pPr>
              <w:pStyle w:val="341"/>
              <w:spacing w:line="276" w:lineRule="auto"/>
              <w:ind w:firstLine="0"/>
              <w:jc w:val="center"/>
              <w:rPr>
                <w:rFonts w:hint="eastAsia" w:ascii="宋体" w:hAnsi="宋体" w:eastAsia="宋体" w:cs="宋体"/>
                <w:sz w:val="21"/>
                <w:szCs w:val="21"/>
              </w:rPr>
            </w:pPr>
            <w:r>
              <w:rPr>
                <w:rFonts w:hint="eastAsia" w:ascii="宋体" w:hAnsi="宋体" w:eastAsia="宋体" w:cs="宋体"/>
                <w:sz w:val="21"/>
                <w:szCs w:val="21"/>
              </w:rPr>
              <w:t>售后服务方案</w:t>
            </w:r>
          </w:p>
        </w:tc>
        <w:tc>
          <w:tcPr>
            <w:tcW w:w="2984" w:type="dxa"/>
            <w:noWrap w:val="0"/>
            <w:vAlign w:val="center"/>
          </w:tcPr>
          <w:p w14:paraId="065BA965">
            <w:pPr>
              <w:rPr>
                <w:rFonts w:hint="eastAsia" w:ascii="宋体" w:hAnsi="宋体" w:eastAsia="宋体" w:cs="宋体"/>
                <w:sz w:val="21"/>
                <w:szCs w:val="21"/>
              </w:rPr>
            </w:pPr>
            <w:r>
              <w:rPr>
                <w:rFonts w:hint="eastAsia" w:ascii="宋体" w:hAnsi="宋体" w:eastAsia="宋体" w:cs="宋体"/>
                <w:sz w:val="21"/>
                <w:szCs w:val="21"/>
              </w:rPr>
              <w:t>评委根据投标人提供的售后服务方案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包括但不限于服务体系、服务内容、故障解决方案、维修团队、服务电话等）进行评分</w:t>
            </w:r>
            <w:r>
              <w:rPr>
                <w:rFonts w:hint="eastAsia" w:ascii="宋体" w:hAnsi="宋体" w:eastAsia="宋体" w:cs="宋体"/>
                <w:sz w:val="21"/>
                <w:szCs w:val="21"/>
              </w:rPr>
              <w:t>：</w:t>
            </w:r>
          </w:p>
          <w:p w14:paraId="3022A06A">
            <w:pPr>
              <w:pStyle w:val="624"/>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投标人具备完善的服务体系、全面的服务内容、可行的故障解决方案、可靠的人员保障和服务电话的，得</w:t>
            </w:r>
            <w:r>
              <w:rPr>
                <w:rFonts w:hint="eastAsia" w:cs="宋体"/>
                <w:sz w:val="21"/>
                <w:szCs w:val="21"/>
                <w:lang w:val="en-US" w:eastAsia="zh-CN" w:bidi="ar-SA"/>
              </w:rPr>
              <w:t>10</w:t>
            </w:r>
            <w:r>
              <w:rPr>
                <w:rFonts w:hint="eastAsia" w:ascii="宋体" w:hAnsi="宋体" w:eastAsia="宋体" w:cs="宋体"/>
                <w:sz w:val="21"/>
                <w:szCs w:val="21"/>
                <w:lang w:val="en-US" w:bidi="ar-SA"/>
              </w:rPr>
              <w:t>分；</w:t>
            </w:r>
          </w:p>
          <w:p w14:paraId="717D11D3">
            <w:pPr>
              <w:pStyle w:val="624"/>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投标人具备较完善的服务体系、较全面的服务内容、较可行的故障解决方案、较可靠的人员保障和服务电话的，得</w:t>
            </w:r>
            <w:r>
              <w:rPr>
                <w:rFonts w:hint="eastAsia" w:cs="宋体"/>
                <w:sz w:val="21"/>
                <w:szCs w:val="21"/>
                <w:lang w:val="en-US" w:eastAsia="zh-CN" w:bidi="ar-SA"/>
              </w:rPr>
              <w:t>5</w:t>
            </w:r>
            <w:r>
              <w:rPr>
                <w:rFonts w:hint="eastAsia" w:ascii="宋体" w:hAnsi="宋体" w:eastAsia="宋体" w:cs="宋体"/>
                <w:sz w:val="21"/>
                <w:szCs w:val="21"/>
                <w:lang w:val="en-US" w:bidi="ar-SA"/>
              </w:rPr>
              <w:t>分；</w:t>
            </w:r>
          </w:p>
          <w:p w14:paraId="6F266380">
            <w:pPr>
              <w:pStyle w:val="624"/>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投标人具备基本完善的服务体系、基本全面的服务内容、基本可行的故障解决方案、基本可靠的人员保障和服务电话的，得</w:t>
            </w:r>
            <w:r>
              <w:rPr>
                <w:rFonts w:hint="eastAsia" w:eastAsia="宋体" w:cs="宋体"/>
                <w:sz w:val="21"/>
                <w:szCs w:val="21"/>
                <w:lang w:val="en-US" w:eastAsia="zh-CN" w:bidi="ar-SA"/>
              </w:rPr>
              <w:t>1</w:t>
            </w:r>
            <w:r>
              <w:rPr>
                <w:rFonts w:hint="eastAsia" w:ascii="宋体" w:hAnsi="宋体" w:eastAsia="宋体" w:cs="宋体"/>
                <w:sz w:val="21"/>
                <w:szCs w:val="21"/>
                <w:lang w:val="en-US" w:bidi="ar-SA"/>
              </w:rPr>
              <w:t>分；</w:t>
            </w:r>
          </w:p>
          <w:p w14:paraId="5FE4B52F">
            <w:pPr>
              <w:rPr>
                <w:rFonts w:hint="eastAsia" w:ascii="宋体" w:hAnsi="宋体" w:eastAsia="宋体" w:cs="宋体"/>
                <w:sz w:val="21"/>
                <w:szCs w:val="21"/>
              </w:rPr>
            </w:pPr>
            <w:r>
              <w:rPr>
                <w:rFonts w:hint="eastAsia" w:ascii="宋体" w:hAnsi="宋体" w:eastAsia="宋体" w:cs="宋体"/>
                <w:sz w:val="21"/>
                <w:szCs w:val="21"/>
              </w:rPr>
              <w:t>投标人不具备服务保障体系、服务内容缺失、故障解决方案不可行、人员能力不足或未提供的不得分。</w:t>
            </w:r>
          </w:p>
        </w:tc>
        <w:tc>
          <w:tcPr>
            <w:tcW w:w="479" w:type="dxa"/>
            <w:noWrap w:val="0"/>
            <w:vAlign w:val="center"/>
          </w:tcPr>
          <w:p w14:paraId="195DBC45">
            <w:pPr>
              <w:pStyle w:val="341"/>
              <w:spacing w:line="276" w:lineRule="auto"/>
              <w:ind w:firstLine="0"/>
              <w:jc w:val="center"/>
              <w:rPr>
                <w:rFonts w:hint="eastAsia" w:ascii="宋体" w:hAnsi="宋体" w:eastAsia="宋体" w:cs="宋体"/>
                <w:sz w:val="21"/>
                <w:szCs w:val="21"/>
              </w:rPr>
            </w:pPr>
          </w:p>
        </w:tc>
      </w:tr>
    </w:tbl>
    <w:p w14:paraId="627C8479">
      <w:pPr>
        <w:pStyle w:val="227"/>
        <w:tabs>
          <w:tab w:val="right" w:pos="8953"/>
        </w:tabs>
        <w:spacing w:line="360" w:lineRule="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说明：</w:t>
      </w:r>
    </w:p>
    <w:p w14:paraId="01179312">
      <w:pPr>
        <w:keepNext w:val="0"/>
        <w:keepLines w:val="0"/>
        <w:pageBreakBefore w:val="0"/>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一、对国家认定的节能产品或环保产品分别给予投标价的5%价格扣除，用扣除后的价格参与评审（特别说明：节能、环保产品必须纳入“中国政府采购网http：//www.ccgp.gov.cn”等官方网站“节能、环保产品查询系统”，且以提供的证书复印件为准）。</w:t>
      </w:r>
    </w:p>
    <w:p w14:paraId="706D47E9">
      <w:pPr>
        <w:keepNext w:val="0"/>
        <w:keepLines w:val="0"/>
        <w:pageBreakBefore w:val="0"/>
        <w:widowControl/>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二、小微企业的价格扣除</w:t>
      </w:r>
    </w:p>
    <w:p w14:paraId="5107A8C8">
      <w:pPr>
        <w:keepNext w:val="0"/>
        <w:keepLines w:val="0"/>
        <w:pageBreakBefore w:val="0"/>
        <w:widowControl/>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对于未预留份额专门面向中小企业采购的采购项目或预留份额项目中的非预留部分采购包，给予小微企业报价10%的扣除，用扣除后的价格参加评审。其中，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联合体各方均为小微企业的，联合体视同为小微企业，享受10%的价格扣除。</w:t>
      </w:r>
    </w:p>
    <w:p w14:paraId="2CFDD6F0">
      <w:pPr>
        <w:keepNext w:val="0"/>
        <w:keepLines w:val="0"/>
        <w:pageBreakBefore w:val="0"/>
        <w:widowControl/>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2.价格扣除比例或者价格分加分比例对小型企业和微型企业同等对待，不作区分。</w:t>
      </w:r>
    </w:p>
    <w:p w14:paraId="7CF1013A">
      <w:pPr>
        <w:keepNext w:val="0"/>
        <w:keepLines w:val="0"/>
        <w:pageBreakBefore w:val="0"/>
        <w:widowControl/>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三、监狱和戒毒企业的价格扣除</w:t>
      </w:r>
    </w:p>
    <w:p w14:paraId="49F16C7A">
      <w:pPr>
        <w:keepNext w:val="0"/>
        <w:keepLines w:val="0"/>
        <w:pageBreakBefore w:val="0"/>
        <w:widowControl/>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1.本项目对监狱和戒毒企业（简称监狱企业）视同小型、微型企业，享受相同的价格扣除优惠政策。</w:t>
      </w:r>
    </w:p>
    <w:p w14:paraId="38C2768F">
      <w:pPr>
        <w:keepNext w:val="0"/>
        <w:keepLines w:val="0"/>
        <w:pageBreakBefore w:val="0"/>
        <w:widowControl/>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2.监狱企业需提供由省级以上监狱管理局、戒毒管理局（含新疆生产建设兵团）出具的属于监狱企业的证明文件。</w:t>
      </w:r>
    </w:p>
    <w:p w14:paraId="34912424">
      <w:pPr>
        <w:keepNext w:val="0"/>
        <w:keepLines w:val="0"/>
        <w:pageBreakBefore w:val="0"/>
        <w:widowControl/>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3.监狱企业标准请参照《关于政府采购支持监狱企业发展有关问题的通知》（财库〔2014〕68号）。</w:t>
      </w:r>
    </w:p>
    <w:p w14:paraId="12D235CD">
      <w:pPr>
        <w:keepNext w:val="0"/>
        <w:keepLines w:val="0"/>
        <w:pageBreakBefore w:val="0"/>
        <w:widowControl/>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四、残疾人福利性单位的价格扣除</w:t>
      </w:r>
    </w:p>
    <w:p w14:paraId="1C721DFA">
      <w:pPr>
        <w:keepNext w:val="0"/>
        <w:keepLines w:val="0"/>
        <w:pageBreakBefore w:val="0"/>
        <w:widowControl/>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1.本项目对残疾人福利性单位视同小型、微型企业，享受相同的价格扣除优惠政策。</w:t>
      </w:r>
    </w:p>
    <w:p w14:paraId="6BD18E68">
      <w:pPr>
        <w:keepNext w:val="0"/>
        <w:keepLines w:val="0"/>
        <w:pageBreakBefore w:val="0"/>
        <w:widowControl/>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2.残疾人福利性单位需按照招标文件的要求提供《残疾人福利性单位声明函》。</w:t>
      </w:r>
    </w:p>
    <w:p w14:paraId="65F91A24">
      <w:pPr>
        <w:keepNext w:val="0"/>
        <w:keepLines w:val="0"/>
        <w:pageBreakBefore w:val="0"/>
        <w:widowControl/>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3.残疾人福利性单位标准请参照《关于促进残疾人就业政府采购政策的通知》（财库〔2017〕141号）。</w:t>
      </w:r>
    </w:p>
    <w:p w14:paraId="1D458F55">
      <w:pPr>
        <w:keepNext w:val="0"/>
        <w:keepLines w:val="0"/>
        <w:pageBreakBefore w:val="0"/>
        <w:widowControl/>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五、监狱企业、残疾人福利性单位属于小型、微型企业的，不重复享受政策。</w:t>
      </w:r>
    </w:p>
    <w:p w14:paraId="73006223">
      <w:pPr>
        <w:keepNext w:val="0"/>
        <w:keepLines w:val="0"/>
        <w:pageBreakBefore w:val="0"/>
        <w:widowControl/>
        <w:spacing w:line="360" w:lineRule="auto"/>
        <w:ind w:firstLine="48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六、除评分标准中另有说明外，所有认证、证明和业绩均以有效的证明文件的复印件为依据。</w:t>
      </w:r>
    </w:p>
    <w:p w14:paraId="3235522F">
      <w:pPr>
        <w:pStyle w:val="214"/>
        <w:keepNext w:val="0"/>
        <w:keepLines w:val="0"/>
        <w:pageBreakBefore w:val="0"/>
        <w:widowControl w:val="0"/>
        <w:spacing w:after="0" w:line="360" w:lineRule="auto"/>
        <w:ind w:firstLine="480"/>
        <w:rPr>
          <w:rFonts w:hint="eastAsia" w:ascii="宋体" w:hAnsi="宋体" w:eastAsia="宋体" w:cs="宋体"/>
          <w:color w:val="000000"/>
          <w:highlight w:val="none"/>
          <w:lang w:val="en-US" w:eastAsia="zh-CN"/>
        </w:rPr>
      </w:pPr>
      <w:r>
        <w:rPr>
          <w:rFonts w:hint="eastAsia" w:ascii="宋体" w:hAnsi="宋体" w:eastAsia="宋体" w:cs="宋体"/>
          <w:bCs/>
          <w:color w:val="000000"/>
          <w:sz w:val="24"/>
          <w:szCs w:val="24"/>
          <w:highlight w:val="none"/>
          <w:lang w:val="en-US" w:eastAsia="zh-CN" w:bidi="ar-SA"/>
        </w:rPr>
        <w:t>七、所有投标时提供的材料复印件，发布中标通知书前中标候选人需提供原件交由招标代理核查。</w:t>
      </w:r>
    </w:p>
    <w:p w14:paraId="11D05D1E">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bCs/>
          <w:color w:val="000000"/>
          <w:sz w:val="36"/>
          <w:szCs w:val="36"/>
          <w:highlight w:val="none"/>
        </w:rPr>
        <w:br w:type="page" w:clear="all"/>
      </w:r>
      <w:r>
        <w:rPr>
          <w:rFonts w:hint="eastAsia" w:ascii="宋体" w:hAnsi="宋体" w:eastAsia="宋体" w:cs="宋体"/>
          <w:b/>
          <w:color w:val="000000"/>
          <w:sz w:val="36"/>
          <w:szCs w:val="36"/>
          <w:highlight w:val="none"/>
        </w:rPr>
        <w:t>第四章  招标项目的技术规格</w:t>
      </w:r>
      <w:r>
        <w:rPr>
          <w:rFonts w:hint="eastAsia" w:ascii="宋体" w:hAnsi="宋体" w:eastAsia="宋体" w:cs="宋体"/>
          <w:b/>
          <w:bCs/>
          <w:color w:val="000000"/>
          <w:szCs w:val="21"/>
          <w:highlight w:val="none"/>
          <w:lang w:val="zh-CN"/>
        </w:rPr>
        <w:t>、</w:t>
      </w:r>
      <w:r>
        <w:rPr>
          <w:rFonts w:hint="eastAsia" w:ascii="宋体" w:hAnsi="宋体" w:eastAsia="宋体" w:cs="宋体"/>
          <w:b/>
          <w:color w:val="000000"/>
          <w:sz w:val="36"/>
          <w:szCs w:val="36"/>
          <w:highlight w:val="none"/>
        </w:rPr>
        <w:t>要求和数量等</w:t>
      </w:r>
    </w:p>
    <w:p w14:paraId="2452A064">
      <w:pPr>
        <w:pStyle w:val="13"/>
        <w:spacing w:before="179" w:line="219" w:lineRule="auto"/>
        <w:ind w:left="492"/>
        <w:rPr>
          <w:rFonts w:hint="default" w:ascii="宋体" w:hAnsi="宋体" w:eastAsia="宋体" w:cs="宋体"/>
          <w:bCs/>
          <w:color w:val="000000"/>
          <w:sz w:val="24"/>
          <w:szCs w:val="24"/>
          <w:highlight w:val="none"/>
          <w:lang w:val="en-US" w:eastAsia="zh-CN"/>
        </w:rPr>
      </w:pPr>
      <w:r>
        <w:rPr>
          <w:rFonts w:hint="eastAsia" w:ascii="宋体" w:hAnsi="宋体" w:eastAsia="宋体" w:cs="宋体"/>
          <w:b/>
          <w:color w:val="000000"/>
          <w:sz w:val="24"/>
          <w:szCs w:val="24"/>
          <w:highlight w:val="none"/>
          <w:lang w:eastAsia="zh-CN"/>
        </w:rPr>
        <w:t>一、项目</w:t>
      </w:r>
      <w:r>
        <w:rPr>
          <w:rFonts w:hint="eastAsia" w:ascii="宋体" w:hAnsi="宋体" w:eastAsia="宋体" w:cs="宋体"/>
          <w:b/>
          <w:color w:val="000000"/>
          <w:sz w:val="24"/>
          <w:szCs w:val="24"/>
          <w:highlight w:val="none"/>
          <w:lang w:val="en-US" w:eastAsia="zh-CN"/>
        </w:rPr>
        <w:t>名称：</w:t>
      </w:r>
      <w:r>
        <w:rPr>
          <w:rFonts w:hint="eastAsia"/>
          <w:b/>
          <w:bCs/>
          <w:spacing w:val="13"/>
          <w:sz w:val="28"/>
          <w:szCs w:val="28"/>
          <w:lang w:eastAsia="zh-CN"/>
        </w:rPr>
        <w:t>秦淮晨光幼儿园</w:t>
      </w:r>
      <w:r>
        <w:rPr>
          <w:rFonts w:hint="eastAsia"/>
          <w:b/>
          <w:bCs/>
          <w:spacing w:val="13"/>
          <w:sz w:val="28"/>
          <w:szCs w:val="28"/>
          <w:lang w:val="en-US" w:eastAsia="zh-CN"/>
        </w:rPr>
        <w:t>户外大型体能设备个性化定制、玩具改装采购及安装</w:t>
      </w:r>
      <w:r>
        <w:rPr>
          <w:b/>
          <w:bCs/>
          <w:spacing w:val="-7"/>
          <w:sz w:val="28"/>
          <w:szCs w:val="28"/>
        </w:rPr>
        <w:t>采购项目</w:t>
      </w:r>
    </w:p>
    <w:p w14:paraId="0BF169D5">
      <w:pPr>
        <w:pStyle w:val="387"/>
        <w:spacing w:line="360" w:lineRule="auto"/>
        <w:ind w:left="0" w:firstLine="482"/>
        <w:rPr>
          <w:rFonts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eastAsia="zh-CN"/>
        </w:rPr>
        <w:t>二、</w:t>
      </w:r>
      <w:r>
        <w:rPr>
          <w:rFonts w:hint="eastAsia" w:ascii="宋体" w:hAnsi="宋体" w:eastAsia="宋体" w:cs="宋体"/>
          <w:b/>
          <w:color w:val="000000"/>
          <w:sz w:val="24"/>
          <w:szCs w:val="24"/>
          <w:highlight w:val="none"/>
          <w:lang w:val="en-US" w:eastAsia="zh-CN"/>
        </w:rPr>
        <w:t>采购清单及参数</w:t>
      </w:r>
    </w:p>
    <w:p w14:paraId="3A6B5B5B">
      <w:pPr>
        <w:pStyle w:val="387"/>
        <w:spacing w:line="360" w:lineRule="auto"/>
        <w:ind w:left="0" w:firstLine="482"/>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（一）采购清单</w:t>
      </w:r>
    </w:p>
    <w:tbl>
      <w:tblPr>
        <w:tblStyle w:val="29"/>
        <w:tblW w:w="499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1"/>
        <w:gridCol w:w="5693"/>
        <w:gridCol w:w="3298"/>
        <w:gridCol w:w="3406"/>
      </w:tblGrid>
      <w:tr w14:paraId="28B0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1" w:type="dxa"/>
            <w:noWrap/>
            <w:vAlign w:val="center"/>
          </w:tcPr>
          <w:p w14:paraId="6D9E4F32">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序号</w:t>
            </w:r>
          </w:p>
        </w:tc>
        <w:tc>
          <w:tcPr>
            <w:tcW w:w="1854" w:type="dxa"/>
            <w:noWrap w:val="0"/>
            <w:vAlign w:val="center"/>
          </w:tcPr>
          <w:p w14:paraId="21D36ED9">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产品名称</w:t>
            </w:r>
          </w:p>
        </w:tc>
        <w:tc>
          <w:tcPr>
            <w:tcW w:w="1074" w:type="dxa"/>
            <w:noWrap/>
            <w:vAlign w:val="center"/>
          </w:tcPr>
          <w:p w14:paraId="4598A214">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单位</w:t>
            </w:r>
          </w:p>
        </w:tc>
        <w:tc>
          <w:tcPr>
            <w:tcW w:w="1109" w:type="dxa"/>
            <w:noWrap/>
            <w:vAlign w:val="center"/>
          </w:tcPr>
          <w:p w14:paraId="664CDB7F">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数量</w:t>
            </w:r>
          </w:p>
        </w:tc>
      </w:tr>
      <w:tr w14:paraId="6C5C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1" w:type="dxa"/>
            <w:noWrap/>
            <w:vAlign w:val="center"/>
          </w:tcPr>
          <w:p w14:paraId="7C299814">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w:t>
            </w:r>
          </w:p>
        </w:tc>
        <w:tc>
          <w:tcPr>
            <w:tcW w:w="1854" w:type="dxa"/>
            <w:noWrap w:val="0"/>
            <w:vAlign w:val="center"/>
          </w:tcPr>
          <w:p w14:paraId="3F2B76E0">
            <w:pPr>
              <w:pStyle w:val="13"/>
              <w:spacing w:before="179" w:line="219" w:lineRule="auto"/>
              <w:ind w:left="492"/>
              <w:rPr>
                <w:rFonts w:hint="default" w:ascii="宋体" w:hAnsi="宋体" w:eastAsia="宋体" w:cs="宋体"/>
                <w:bCs/>
                <w:color w:val="000000"/>
                <w:sz w:val="24"/>
                <w:szCs w:val="24"/>
                <w:highlight w:val="none"/>
                <w:lang w:val="en-US" w:eastAsia="zh-CN"/>
              </w:rPr>
            </w:pPr>
            <w:r>
              <w:rPr>
                <w:rFonts w:hint="eastAsia"/>
                <w:b/>
                <w:bCs/>
                <w:spacing w:val="13"/>
                <w:sz w:val="24"/>
                <w:szCs w:val="24"/>
                <w:lang w:eastAsia="zh-CN"/>
              </w:rPr>
              <w:t>秦淮晨光幼儿园</w:t>
            </w:r>
            <w:r>
              <w:rPr>
                <w:rFonts w:hint="eastAsia"/>
                <w:b/>
                <w:bCs/>
                <w:spacing w:val="13"/>
                <w:sz w:val="24"/>
                <w:szCs w:val="24"/>
                <w:lang w:val="en-US" w:eastAsia="zh-CN"/>
              </w:rPr>
              <w:t>户外大型体能设备个性化定制、玩具改装</w:t>
            </w:r>
          </w:p>
          <w:p w14:paraId="605166D4">
            <w:pPr>
              <w:keepNext w:val="0"/>
              <w:keepLines w:val="0"/>
              <w:widowControl/>
              <w:suppressLineNumbers w:val="0"/>
              <w:jc w:val="center"/>
              <w:rPr>
                <w:rFonts w:hint="eastAsia" w:ascii="宋体" w:hAnsi="宋体" w:eastAsia="宋体" w:cs="宋体"/>
                <w:i w:val="0"/>
                <w:iCs w:val="0"/>
                <w:color w:val="000000"/>
                <w:sz w:val="24"/>
                <w:szCs w:val="24"/>
                <w:u w:val="none"/>
              </w:rPr>
            </w:pPr>
          </w:p>
        </w:tc>
        <w:tc>
          <w:tcPr>
            <w:tcW w:w="1074" w:type="dxa"/>
            <w:noWrap/>
            <w:vAlign w:val="center"/>
          </w:tcPr>
          <w:p w14:paraId="4FA6172D">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套</w:t>
            </w:r>
          </w:p>
        </w:tc>
        <w:tc>
          <w:tcPr>
            <w:tcW w:w="1109" w:type="dxa"/>
            <w:noWrap/>
            <w:vAlign w:val="center"/>
          </w:tcPr>
          <w:p w14:paraId="0F502846">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1</w:t>
            </w:r>
          </w:p>
        </w:tc>
      </w:tr>
      <w:bookmarkEnd w:id="26"/>
    </w:tbl>
    <w:p w14:paraId="531BE25C">
      <w:pPr>
        <w:pStyle w:val="387"/>
        <w:spacing w:line="360" w:lineRule="auto"/>
        <w:ind w:left="0" w:firstLine="482"/>
        <w:rPr>
          <w:rFonts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（二）技术参数</w:t>
      </w:r>
    </w:p>
    <w:tbl>
      <w:tblPr>
        <w:tblStyle w:val="29"/>
        <w:tblW w:w="4999"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
        <w:gridCol w:w="1969"/>
        <w:gridCol w:w="8818"/>
        <w:gridCol w:w="3671"/>
      </w:tblGrid>
      <w:tr w14:paraId="01BF6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93" w:type="dxa"/>
            <w:noWrap/>
            <w:vAlign w:val="center"/>
          </w:tcPr>
          <w:p w14:paraId="5C38AAD9">
            <w:pPr>
              <w:keepNext w:val="0"/>
              <w:keepLines w:val="0"/>
              <w:widowControl/>
              <w:suppressLineNumbers w:val="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序号</w:t>
            </w:r>
          </w:p>
        </w:tc>
        <w:tc>
          <w:tcPr>
            <w:tcW w:w="1969" w:type="dxa"/>
            <w:noWrap w:val="0"/>
            <w:vAlign w:val="center"/>
          </w:tcPr>
          <w:p w14:paraId="23203426">
            <w:pPr>
              <w:keepNext w:val="0"/>
              <w:keepLines w:val="0"/>
              <w:widowControl/>
              <w:suppressLineNumbers w:val="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产品名称</w:t>
            </w:r>
          </w:p>
        </w:tc>
        <w:tc>
          <w:tcPr>
            <w:tcW w:w="8817" w:type="dxa"/>
            <w:noWrap/>
            <w:vAlign w:val="center"/>
          </w:tcPr>
          <w:p w14:paraId="39116B9A">
            <w:pPr>
              <w:keepNext w:val="0"/>
              <w:keepLines w:val="0"/>
              <w:widowControl/>
              <w:suppressLineNumbers w:val="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sz w:val="24"/>
                <w:szCs w:val="24"/>
                <w:highlight w:val="none"/>
                <w:u w:val="none"/>
                <w:lang w:val="en-US" w:eastAsia="zh-CN" w:bidi="ar"/>
              </w:rPr>
              <w:t>规格参数</w:t>
            </w:r>
          </w:p>
        </w:tc>
        <w:tc>
          <w:tcPr>
            <w:tcW w:w="3672" w:type="dxa"/>
            <w:noWrap/>
            <w:vAlign w:val="center"/>
          </w:tcPr>
          <w:p w14:paraId="69C250DD">
            <w:pPr>
              <w:keepNext w:val="0"/>
              <w:keepLines w:val="0"/>
              <w:widowControl/>
              <w:suppressLineNumbers w:val="0"/>
              <w:jc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val="en-US" w:eastAsia="zh-CN" w:bidi="ar"/>
              </w:rPr>
              <w:t>参考</w:t>
            </w:r>
            <w:r>
              <w:rPr>
                <w:rFonts w:hint="eastAsia" w:ascii="宋体" w:hAnsi="宋体" w:eastAsia="宋体" w:cs="宋体"/>
                <w:i w:val="0"/>
                <w:iCs w:val="0"/>
                <w:color w:val="000000"/>
                <w:sz w:val="24"/>
                <w:szCs w:val="24"/>
                <w:highlight w:val="none"/>
                <w:u w:val="none"/>
                <w:lang w:val="en-US" w:eastAsia="zh-CN" w:bidi="ar"/>
              </w:rPr>
              <w:t>图片</w:t>
            </w:r>
          </w:p>
        </w:tc>
      </w:tr>
      <w:tr w14:paraId="6BF2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93" w:type="dxa"/>
            <w:noWrap/>
            <w:vAlign w:val="center"/>
          </w:tcPr>
          <w:p w14:paraId="04093422">
            <w:pPr>
              <w:keepNext w:val="0"/>
              <w:keepLines w:val="0"/>
              <w:widowControl/>
              <w:suppressLineNumbers w:val="0"/>
              <w:jc w:val="center"/>
              <w:rPr>
                <w:rFonts w:hint="default"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1</w:t>
            </w:r>
          </w:p>
        </w:tc>
        <w:tc>
          <w:tcPr>
            <w:tcW w:w="1969" w:type="dxa"/>
            <w:noWrap w:val="0"/>
            <w:vAlign w:val="center"/>
          </w:tcPr>
          <w:p w14:paraId="1595E75C">
            <w:pPr>
              <w:keepNext w:val="0"/>
              <w:keepLines w:val="0"/>
              <w:widowControl/>
              <w:suppressLineNumbers w:val="0"/>
              <w:jc w:val="center"/>
              <w:rPr>
                <w:rFonts w:hint="default" w:ascii="宋体" w:hAnsi="宋体" w:eastAsia="宋体" w:cs="宋体"/>
                <w:i w:val="0"/>
                <w:iCs w:val="0"/>
                <w:color w:val="000000"/>
                <w:sz w:val="24"/>
                <w:szCs w:val="24"/>
                <w:highlight w:val="none"/>
                <w:u w:val="none"/>
                <w:lang w:val="en-US" w:eastAsia="zh-CN" w:bidi="ar"/>
              </w:rPr>
            </w:pPr>
            <w:r>
              <w:rPr>
                <w:rFonts w:hint="eastAsia"/>
                <w:b/>
                <w:bCs/>
                <w:spacing w:val="13"/>
                <w:sz w:val="28"/>
                <w:szCs w:val="28"/>
                <w:lang w:val="en-US" w:eastAsia="zh-CN"/>
              </w:rPr>
              <w:t>户外大型体能设备个性化定制、玩具</w:t>
            </w:r>
          </w:p>
        </w:tc>
        <w:tc>
          <w:tcPr>
            <w:tcW w:w="8817" w:type="dxa"/>
            <w:noWrap/>
            <w:vAlign w:val="center"/>
          </w:tcPr>
          <w:p w14:paraId="0EBE48BE">
            <w:pPr>
              <w:keepNext w:val="0"/>
              <w:keepLines w:val="0"/>
              <w:widowControl/>
              <w:numPr>
                <w:ilvl w:val="0"/>
                <w:numId w:val="0"/>
              </w:numPr>
              <w:suppressLineNumbers w:val="0"/>
              <w:jc w:val="both"/>
              <w:rPr>
                <w:rFonts w:hint="default"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lang w:val="en-US" w:eastAsia="zh-CN" w:bidi="ar"/>
              </w:rPr>
              <w:t>1、</w:t>
            </w:r>
            <w:r>
              <w:rPr>
                <w:rFonts w:hint="eastAsia" w:ascii="宋体" w:hAnsi="宋体" w:eastAsia="宋体" w:cs="宋体"/>
                <w:i w:val="0"/>
                <w:iCs w:val="0"/>
                <w:color w:val="000000"/>
                <w:sz w:val="24"/>
                <w:szCs w:val="24"/>
                <w:highlight w:val="none"/>
                <w:u w:val="none"/>
                <w:lang w:val="en-US" w:eastAsia="zh-CN" w:bidi="ar"/>
              </w:rPr>
              <w:t>整体规格：</w:t>
            </w:r>
            <w:r>
              <w:rPr>
                <w:rFonts w:hint="eastAsia" w:ascii="宋体" w:hAnsi="宋体" w:cs="宋体"/>
                <w:i w:val="0"/>
                <w:iCs w:val="0"/>
                <w:color w:val="000000"/>
                <w:sz w:val="24"/>
                <w:szCs w:val="24"/>
                <w:highlight w:val="none"/>
                <w:u w:val="none"/>
                <w:lang w:val="en-US" w:eastAsia="zh-CN" w:bidi="ar"/>
              </w:rPr>
              <w:t>50*35*8米，供应商要结</w:t>
            </w:r>
            <w:r>
              <w:rPr>
                <w:rFonts w:hint="eastAsia" w:ascii="宋体" w:hAnsi="宋体" w:cs="宋体"/>
                <w:b w:val="0"/>
                <w:bCs w:val="0"/>
                <w:i w:val="0"/>
                <w:iCs w:val="0"/>
                <w:color w:val="000000"/>
                <w:sz w:val="24"/>
                <w:szCs w:val="24"/>
                <w:highlight w:val="none"/>
                <w:u w:val="none"/>
                <w:lang w:val="en-US" w:eastAsia="zh-CN" w:bidi="ar"/>
              </w:rPr>
              <w:t>合</w:t>
            </w:r>
            <w:r>
              <w:rPr>
                <w:rFonts w:hint="eastAsia"/>
                <w:b w:val="0"/>
                <w:bCs w:val="0"/>
                <w:spacing w:val="13"/>
                <w:sz w:val="24"/>
                <w:szCs w:val="24"/>
                <w:lang w:eastAsia="zh-CN"/>
              </w:rPr>
              <w:t>幼儿园</w:t>
            </w:r>
            <w:r>
              <w:rPr>
                <w:rFonts w:hint="eastAsia"/>
                <w:b w:val="0"/>
                <w:bCs w:val="0"/>
                <w:spacing w:val="13"/>
                <w:sz w:val="24"/>
                <w:szCs w:val="24"/>
                <w:lang w:val="en-US" w:eastAsia="zh-CN"/>
              </w:rPr>
              <w:t>实际环境施工，合理调整布局，</w:t>
            </w:r>
          </w:p>
          <w:p w14:paraId="70558C56">
            <w:pPr>
              <w:keepNext w:val="0"/>
              <w:keepLines w:val="0"/>
              <w:widowControl/>
              <w:numPr>
                <w:ilvl w:val="0"/>
                <w:numId w:val="0"/>
              </w:numPr>
              <w:suppressLineNumbers w:val="0"/>
              <w:jc w:val="both"/>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lang w:val="en-US" w:eastAsia="zh-CN" w:bidi="ar"/>
              </w:rPr>
              <w:t>2、</w:t>
            </w:r>
            <w:r>
              <w:rPr>
                <w:rFonts w:hint="eastAsia" w:ascii="宋体" w:hAnsi="宋体" w:eastAsia="宋体" w:cs="宋体"/>
                <w:i w:val="0"/>
                <w:iCs w:val="0"/>
                <w:color w:val="000000"/>
                <w:sz w:val="24"/>
                <w:szCs w:val="24"/>
                <w:highlight w:val="none"/>
                <w:u w:val="none"/>
                <w:lang w:val="en-US" w:eastAsia="zh-CN" w:bidi="ar"/>
              </w:rPr>
              <w:t>部分规格：护栏的高度为1.2米，总长126米，期间有三段房屋造型，采用4×4钢管，壁厚两毫米。房屋造型的长度不得低于1米到两米之间。</w:t>
            </w:r>
            <w:r>
              <w:rPr>
                <w:rFonts w:hint="eastAsia" w:ascii="宋体" w:hAnsi="宋体" w:eastAsia="宋体" w:cs="宋体"/>
                <w:sz w:val="24"/>
                <w:szCs w:val="24"/>
              </w:rPr>
              <w:t>房屋造型的宽度为3</w:t>
            </w:r>
            <w:r>
              <w:rPr>
                <w:rFonts w:hint="eastAsia" w:ascii="宋体" w:hAnsi="宋体" w:cs="宋体"/>
                <w:sz w:val="24"/>
                <w:szCs w:val="24"/>
                <w:lang w:val="en-US" w:eastAsia="zh-CN"/>
              </w:rPr>
              <w:t>m</w:t>
            </w:r>
            <w:r>
              <w:rPr>
                <w:rFonts w:hint="eastAsia" w:ascii="宋体" w:hAnsi="宋体" w:eastAsia="宋体" w:cs="宋体"/>
                <w:sz w:val="24"/>
                <w:szCs w:val="24"/>
              </w:rPr>
              <w:t>，高</w:t>
            </w:r>
            <w:r>
              <w:rPr>
                <w:rFonts w:hint="eastAsia" w:ascii="宋体" w:hAnsi="宋体" w:cs="宋体"/>
                <w:sz w:val="24"/>
                <w:szCs w:val="24"/>
                <w:lang w:val="en-US" w:eastAsia="zh-CN"/>
              </w:rPr>
              <w:t>2.</w:t>
            </w:r>
            <w:r>
              <w:rPr>
                <w:rFonts w:hint="eastAsia" w:ascii="宋体" w:hAnsi="宋体" w:eastAsia="宋体" w:cs="宋体"/>
                <w:sz w:val="24"/>
                <w:szCs w:val="24"/>
              </w:rPr>
              <w:t>6</w:t>
            </w:r>
            <w:r>
              <w:rPr>
                <w:rFonts w:hint="eastAsia" w:ascii="宋体" w:hAnsi="宋体" w:cs="宋体"/>
                <w:sz w:val="24"/>
                <w:szCs w:val="24"/>
                <w:lang w:val="en-US" w:eastAsia="zh-CN"/>
              </w:rPr>
              <w:t>m</w:t>
            </w:r>
            <w:r>
              <w:rPr>
                <w:rFonts w:hint="eastAsia" w:ascii="宋体" w:hAnsi="宋体" w:eastAsia="宋体" w:cs="宋体"/>
                <w:sz w:val="24"/>
                <w:szCs w:val="24"/>
              </w:rPr>
              <w:t>。</w:t>
            </w:r>
            <w:r>
              <w:rPr>
                <w:rFonts w:hint="eastAsia" w:ascii="宋体" w:hAnsi="宋体" w:eastAsia="宋体" w:cs="宋体"/>
                <w:i w:val="0"/>
                <w:iCs w:val="0"/>
                <w:color w:val="000000"/>
                <w:sz w:val="24"/>
                <w:szCs w:val="24"/>
                <w:highlight w:val="none"/>
                <w:u w:val="none"/>
                <w:lang w:val="en-US" w:eastAsia="zh-CN" w:bidi="ar"/>
              </w:rPr>
              <w:t>绳网中端的参数直径80公分以上。钢管壁厚为两毫米，用6股钢丝组成。扶手的技术参数，上次扶手管直径4</w:t>
            </w:r>
            <w:r>
              <w:rPr>
                <w:rFonts w:hint="eastAsia" w:ascii="宋体" w:hAnsi="宋体" w:cs="宋体"/>
                <w:i w:val="0"/>
                <w:iCs w:val="0"/>
                <w:color w:val="000000"/>
                <w:sz w:val="24"/>
                <w:szCs w:val="24"/>
                <w:highlight w:val="none"/>
                <w:u w:val="none"/>
                <w:lang w:val="en-US" w:eastAsia="zh-CN" w:bidi="ar"/>
              </w:rPr>
              <w:t>0</w:t>
            </w:r>
            <w:r>
              <w:rPr>
                <w:rFonts w:hint="eastAsia" w:ascii="宋体" w:hAnsi="宋体" w:eastAsia="宋体" w:cs="宋体"/>
                <w:i w:val="0"/>
                <w:iCs w:val="0"/>
                <w:color w:val="000000"/>
                <w:sz w:val="24"/>
                <w:szCs w:val="24"/>
                <w:highlight w:val="none"/>
                <w:u w:val="none"/>
                <w:lang w:val="en-US" w:eastAsia="zh-CN" w:bidi="ar"/>
              </w:rPr>
              <w:t>mm，厚度2.0，立柱32，壁厚2.0，每一米长度需。50×5扁贴支撑3根，间隙不大于10公分。</w:t>
            </w:r>
          </w:p>
          <w:p w14:paraId="7819A711">
            <w:pPr>
              <w:keepNext w:val="0"/>
              <w:keepLines w:val="0"/>
              <w:widowControl/>
              <w:numPr>
                <w:ilvl w:val="0"/>
                <w:numId w:val="0"/>
              </w:numPr>
              <w:suppressLineNumbers w:val="0"/>
              <w:jc w:val="both"/>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lang w:val="en-US" w:eastAsia="zh-CN" w:bidi="ar"/>
              </w:rPr>
              <w:t>3、</w:t>
            </w:r>
            <w:r>
              <w:rPr>
                <w:rFonts w:hint="eastAsia" w:ascii="宋体" w:hAnsi="宋体" w:eastAsia="宋体" w:cs="宋体"/>
                <w:i w:val="0"/>
                <w:iCs w:val="0"/>
                <w:color w:val="000000"/>
                <w:sz w:val="24"/>
                <w:szCs w:val="24"/>
                <w:highlight w:val="none"/>
                <w:u w:val="none"/>
                <w:lang w:val="en-US" w:eastAsia="zh-CN" w:bidi="ar"/>
              </w:rPr>
              <w:t>长廊塑胶塑塑料长廊，塑胶跑道，厚度1.5mm。含胶量24%。</w:t>
            </w:r>
          </w:p>
          <w:p w14:paraId="533A45D1">
            <w:pPr>
              <w:spacing w:line="360" w:lineRule="auto"/>
              <w:rPr>
                <w:rFonts w:hint="default"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4.1、</w:t>
            </w:r>
            <w:r>
              <w:rPr>
                <w:rFonts w:hint="eastAsia" w:ascii="宋体" w:hAnsi="宋体" w:cs="宋体"/>
                <w:i w:val="0"/>
                <w:iCs w:val="0"/>
                <w:color w:val="000000"/>
                <w:sz w:val="24"/>
                <w:szCs w:val="24"/>
                <w:highlight w:val="none"/>
                <w:u w:val="none"/>
                <w:lang w:val="en-US" w:eastAsia="zh-CN" w:bidi="ar"/>
              </w:rPr>
              <w:t>功能参照效果图和结合现场实际情况生产施工</w:t>
            </w:r>
            <w:r>
              <w:rPr>
                <w:rFonts w:hint="eastAsia" w:ascii="宋体" w:hAnsi="宋体" w:eastAsia="宋体" w:cs="宋体"/>
                <w:i w:val="0"/>
                <w:iCs w:val="0"/>
                <w:color w:val="000000"/>
                <w:sz w:val="24"/>
                <w:szCs w:val="24"/>
                <w:highlight w:val="none"/>
                <w:u w:val="none"/>
                <w:lang w:val="en-US" w:eastAsia="zh-CN" w:bidi="ar"/>
              </w:rPr>
              <w:t>。</w:t>
            </w:r>
            <w:r>
              <w:rPr>
                <w:rFonts w:hint="eastAsia" w:ascii="宋体" w:hAnsi="宋体" w:cs="宋体"/>
                <w:i w:val="0"/>
                <w:iCs w:val="0"/>
                <w:color w:val="000000"/>
                <w:sz w:val="24"/>
                <w:szCs w:val="24"/>
                <w:highlight w:val="none"/>
                <w:u w:val="none"/>
                <w:lang w:val="en-US" w:eastAsia="zh-CN" w:bidi="ar"/>
              </w:rPr>
              <w:t>同时要充分</w:t>
            </w:r>
            <w:r>
              <w:rPr>
                <w:rFonts w:hint="eastAsia" w:ascii="宋体" w:hAnsi="宋体" w:cs="宋体"/>
                <w:b w:val="0"/>
                <w:bCs w:val="0"/>
                <w:i w:val="0"/>
                <w:iCs w:val="0"/>
                <w:color w:val="000000"/>
                <w:sz w:val="24"/>
                <w:szCs w:val="24"/>
                <w:highlight w:val="none"/>
                <w:u w:val="none"/>
                <w:lang w:val="en-US" w:eastAsia="zh-CN" w:bidi="ar"/>
              </w:rPr>
              <w:t>利用</w:t>
            </w:r>
            <w:r>
              <w:rPr>
                <w:rFonts w:hint="eastAsia"/>
                <w:b w:val="0"/>
                <w:bCs w:val="0"/>
                <w:spacing w:val="13"/>
                <w:sz w:val="24"/>
                <w:szCs w:val="24"/>
                <w:lang w:eastAsia="zh-CN"/>
              </w:rPr>
              <w:t>幼儿园</w:t>
            </w:r>
            <w:r>
              <w:rPr>
                <w:rFonts w:hint="eastAsia"/>
                <w:b w:val="0"/>
                <w:bCs w:val="0"/>
                <w:spacing w:val="13"/>
                <w:sz w:val="24"/>
                <w:szCs w:val="24"/>
                <w:lang w:val="en-US" w:eastAsia="zh-CN"/>
              </w:rPr>
              <w:t>原来的，可以用的玩具b'j</w:t>
            </w:r>
          </w:p>
          <w:p w14:paraId="07854677">
            <w:pPr>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2</w:t>
            </w:r>
            <w:r>
              <w:rPr>
                <w:rFonts w:hint="eastAsia" w:ascii="宋体" w:hAnsi="宋体" w:eastAsia="宋体" w:cs="宋体"/>
                <w:sz w:val="24"/>
                <w:szCs w:val="24"/>
              </w:rPr>
              <w:t>、塑料：工程塑料添加抗止外线稳定及静电防止剂,表面处理:模铸面</w:t>
            </w:r>
          </w:p>
          <w:p w14:paraId="5D7ECC9E">
            <w:pPr>
              <w:spacing w:line="360" w:lineRule="auto"/>
              <w:rPr>
                <w:rFonts w:hint="eastAsia" w:ascii="宋体" w:hAnsi="宋体" w:eastAsia="宋体" w:cs="宋体"/>
                <w:sz w:val="24"/>
                <w:szCs w:val="24"/>
              </w:rPr>
            </w:pPr>
            <w:r>
              <w:rPr>
                <w:rFonts w:hint="eastAsia" w:ascii="宋体" w:hAnsi="宋体" w:eastAsia="宋体" w:cs="宋体"/>
                <w:sz w:val="24"/>
                <w:szCs w:val="24"/>
              </w:rPr>
              <w:t>（1）原料:采用优质聚乙烯原料，将颜色粉末与聚乙烯基材充分混合,让滚塑生产时可以充分的将颜色与基材密不可分, 让抗紫外线,退色,脆化,静电等元素长久不会流失.与一般厂家的只是将颜色粉末与聚乙烯基材以干拌方式混合有极大的性能分别. 颜色五年不退色，抗紫外线色牢度达8级.</w:t>
            </w:r>
          </w:p>
          <w:p w14:paraId="360366CE">
            <w:pPr>
              <w:spacing w:line="360" w:lineRule="auto"/>
              <w:rPr>
                <w:rFonts w:hint="eastAsia" w:ascii="宋体" w:hAnsi="宋体" w:eastAsia="宋体" w:cs="宋体"/>
                <w:sz w:val="24"/>
                <w:szCs w:val="24"/>
              </w:rPr>
            </w:pPr>
            <w:r>
              <w:rPr>
                <w:rFonts w:hint="eastAsia" w:ascii="宋体" w:hAnsi="宋体" w:eastAsia="宋体" w:cs="宋体"/>
                <w:sz w:val="24"/>
                <w:szCs w:val="24"/>
              </w:rPr>
              <w:t>（2）模具表面处理:采模铸面处理,展现较高的产质量感与防刮性.</w:t>
            </w:r>
          </w:p>
          <w:p w14:paraId="50FD499A">
            <w:pPr>
              <w:spacing w:line="360" w:lineRule="auto"/>
              <w:rPr>
                <w:rFonts w:hint="eastAsia" w:ascii="宋体" w:hAnsi="宋体" w:eastAsia="宋体" w:cs="宋体"/>
                <w:sz w:val="24"/>
                <w:szCs w:val="24"/>
              </w:rPr>
            </w:pPr>
            <w:r>
              <w:rPr>
                <w:rFonts w:hint="eastAsia" w:ascii="宋体" w:hAnsi="宋体" w:eastAsia="宋体" w:cs="宋体"/>
                <w:sz w:val="24"/>
                <w:szCs w:val="24"/>
              </w:rPr>
              <w:t>（3）抗拉强度、抗折强度、变形温度符合国家标准。</w:t>
            </w:r>
          </w:p>
          <w:p w14:paraId="53F614A9">
            <w:pPr>
              <w:spacing w:line="360" w:lineRule="auto"/>
              <w:rPr>
                <w:rFonts w:hint="eastAsia" w:ascii="宋体" w:hAnsi="宋体" w:eastAsia="宋体" w:cs="宋体"/>
                <w:sz w:val="24"/>
                <w:szCs w:val="24"/>
              </w:rPr>
            </w:pPr>
            <w:r>
              <w:rPr>
                <w:rFonts w:hint="eastAsia" w:ascii="宋体" w:hAnsi="宋体" w:eastAsia="宋体" w:cs="宋体"/>
                <w:sz w:val="24"/>
                <w:szCs w:val="24"/>
              </w:rPr>
              <w:t>4.4、钻网：绳网采用直径12mm航海船用高强度缆绳，中芯不少于1股钢丝绳外套胶管，外层再覆以锦纶编织绳，网绳编织采用专用尼龙连接扣连接（可以在室外使用10年）。</w:t>
            </w:r>
          </w:p>
          <w:p w14:paraId="2FB62A91">
            <w:pPr>
              <w:spacing w:line="360" w:lineRule="auto"/>
              <w:rPr>
                <w:rFonts w:hint="eastAsia" w:ascii="宋体" w:hAnsi="宋体" w:eastAsia="宋体" w:cs="宋体"/>
                <w:sz w:val="24"/>
                <w:szCs w:val="24"/>
              </w:rPr>
            </w:pPr>
            <w:r>
              <w:rPr>
                <w:rFonts w:hint="eastAsia" w:ascii="宋体" w:hAnsi="宋体" w:eastAsia="宋体" w:cs="宋体"/>
                <w:sz w:val="24"/>
                <w:szCs w:val="24"/>
              </w:rPr>
              <w:t>四、爬网：采用采用ф48*2.5热镀锌钢管，采用航海船用缆绳，直径不小于16mm，中芯为镀铬钢丝5胶≥6股钢丝需均匀分布，外层再覆以锦纶编制绳，强度大，抗磨损，耐腐蚀，安全性能好。网绳编织采用专用铝扣连接，所有螺丝均为不锈钢材质（符合GB/T1221-1992精度标准要求），网绳编织间距均匀，网格大小符合国家标准，可长期使用不变形，不分化，结实耐用</w:t>
            </w:r>
          </w:p>
          <w:p w14:paraId="2753C9A0">
            <w:pPr>
              <w:spacing w:line="360" w:lineRule="auto"/>
              <w:rPr>
                <w:rFonts w:hint="eastAsia" w:ascii="宋体" w:hAnsi="宋体" w:eastAsia="宋体" w:cs="宋体"/>
                <w:sz w:val="24"/>
                <w:szCs w:val="24"/>
              </w:rPr>
            </w:pPr>
            <w:r>
              <w:rPr>
                <w:rFonts w:hint="eastAsia" w:ascii="宋体" w:hAnsi="宋体" w:eastAsia="宋体" w:cs="宋体"/>
                <w:sz w:val="24"/>
                <w:szCs w:val="24"/>
              </w:rPr>
              <w:t>4.6、滑梯：采用中石化LLDPE滚塑专用料经滚塑成型，符合GB/T4454-1996要求，塑料壁厚6mm以上，色彩艳丽，抗紫外光（UV）能力达到8级，符合食品级标准，抗静电能力强，安全环保，耐候性好，强度高，符合要求，工程塑料壁厚 6mm</w:t>
            </w:r>
          </w:p>
          <w:p w14:paraId="2F1A2F64">
            <w:pPr>
              <w:spacing w:line="360" w:lineRule="auto"/>
              <w:rPr>
                <w:rFonts w:hint="eastAsia" w:ascii="宋体" w:hAnsi="宋体" w:eastAsia="宋体" w:cs="宋体"/>
                <w:sz w:val="24"/>
                <w:szCs w:val="24"/>
              </w:rPr>
            </w:pPr>
            <w:r>
              <w:rPr>
                <w:rFonts w:hint="eastAsia" w:ascii="宋体" w:hAnsi="宋体" w:eastAsia="宋体" w:cs="宋体"/>
                <w:sz w:val="24"/>
                <w:szCs w:val="24"/>
              </w:rPr>
              <w:t>4.7、钢管部件：</w:t>
            </w:r>
          </w:p>
          <w:p w14:paraId="23B26E05">
            <w:pPr>
              <w:spacing w:line="360" w:lineRule="auto"/>
              <w:rPr>
                <w:rFonts w:hint="eastAsia" w:ascii="宋体" w:hAnsi="宋体" w:eastAsia="宋体" w:cs="宋体"/>
                <w:sz w:val="24"/>
                <w:szCs w:val="24"/>
              </w:rPr>
            </w:pPr>
            <w:r>
              <w:rPr>
                <w:rFonts w:hint="eastAsia" w:ascii="宋体" w:hAnsi="宋体" w:eastAsia="宋体" w:cs="宋体"/>
                <w:sz w:val="24"/>
                <w:szCs w:val="24"/>
              </w:rPr>
              <w:t>使用钢管的部件采用采用符合GB/T700－2006要求的钢管。</w:t>
            </w:r>
          </w:p>
          <w:p w14:paraId="18252B58">
            <w:pPr>
              <w:spacing w:line="360" w:lineRule="auto"/>
              <w:rPr>
                <w:rFonts w:hint="eastAsia" w:ascii="宋体" w:hAnsi="宋体" w:eastAsia="宋体" w:cs="宋体"/>
                <w:sz w:val="24"/>
                <w:szCs w:val="24"/>
              </w:rPr>
            </w:pPr>
            <w:r>
              <w:rPr>
                <w:rFonts w:hint="eastAsia" w:ascii="宋体" w:hAnsi="宋体" w:eastAsia="宋体" w:cs="宋体"/>
                <w:sz w:val="24"/>
                <w:szCs w:val="24"/>
              </w:rPr>
              <w:t>（1）材质:采用规格2.0mm厚度镀锌管.确保强度与安全性.表面处理:静电防滑表面喷涂,并以镀锌钢管为基材, 加上表面热处理与静电无毒粉末喷涂.镀锌与粉末喷涂,双重表面涂层,延长表面保护涂层寿命与钢管氧化时间.</w:t>
            </w:r>
          </w:p>
          <w:p w14:paraId="281FCDF3">
            <w:pPr>
              <w:spacing w:line="360" w:lineRule="auto"/>
              <w:rPr>
                <w:rFonts w:hint="eastAsia" w:ascii="宋体" w:hAnsi="宋体" w:eastAsia="宋体" w:cs="宋体"/>
                <w:sz w:val="24"/>
                <w:szCs w:val="24"/>
              </w:rPr>
            </w:pPr>
            <w:r>
              <w:rPr>
                <w:rFonts w:hint="eastAsia" w:ascii="宋体" w:hAnsi="宋体" w:eastAsia="宋体" w:cs="宋体"/>
                <w:sz w:val="24"/>
                <w:szCs w:val="24"/>
              </w:rPr>
              <w:t>（2）防止退色:粉末喷涂材料添加抗紫外线稳定剂,确保颜色保持长久鲜艳.直接使用镀锌厚度达到每平米180克的优质环保镀锌管，除油后用户外环保聚胺酯静电粉末喷涂，确保户外正常使用10年。</w:t>
            </w:r>
          </w:p>
          <w:p w14:paraId="6BDDAD27">
            <w:pPr>
              <w:spacing w:line="360" w:lineRule="auto"/>
              <w:rPr>
                <w:rFonts w:hint="eastAsia" w:ascii="宋体" w:hAnsi="宋体" w:eastAsia="宋体" w:cs="宋体"/>
                <w:sz w:val="24"/>
                <w:szCs w:val="24"/>
              </w:rPr>
            </w:pPr>
            <w:r>
              <w:rPr>
                <w:rFonts w:hint="eastAsia" w:ascii="宋体" w:hAnsi="宋体" w:eastAsia="宋体" w:cs="宋体"/>
                <w:sz w:val="24"/>
                <w:szCs w:val="24"/>
              </w:rPr>
              <w:t>（3）荡桥部分采用规格2.0mm厚度镀锌管为基材，网绳编织采用专用尼龙连接扣连接（可以在室外使用10年），荡桥板使用吊环、链条、U型扣固定。</w:t>
            </w:r>
          </w:p>
          <w:p w14:paraId="155F11E5">
            <w:pPr>
              <w:spacing w:line="360" w:lineRule="auto"/>
              <w:rPr>
                <w:rFonts w:hint="eastAsia" w:ascii="宋体" w:hAnsi="宋体" w:eastAsia="宋体" w:cs="宋体"/>
                <w:sz w:val="24"/>
                <w:szCs w:val="24"/>
              </w:rPr>
            </w:pPr>
          </w:p>
          <w:p w14:paraId="213C5EA7">
            <w:pPr>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8</w:t>
            </w:r>
            <w:r>
              <w:rPr>
                <w:rFonts w:hint="eastAsia" w:ascii="宋体" w:hAnsi="宋体" w:eastAsia="宋体" w:cs="宋体"/>
                <w:sz w:val="24"/>
                <w:szCs w:val="24"/>
              </w:rPr>
              <w:t>、装饰防腐：金属件焊接后经打磨处理进行除油、除锈、抛砂处理，表面采用汽车级双层氟碳喷漆，表面光滑，抗紫外线能力强，色彩鲜艳，不易脱落，耐腐蚀。</w:t>
            </w:r>
          </w:p>
          <w:p w14:paraId="14BBC488">
            <w:pPr>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9</w:t>
            </w:r>
            <w:r>
              <w:rPr>
                <w:rFonts w:hint="eastAsia" w:ascii="宋体" w:hAnsi="宋体" w:eastAsia="宋体" w:cs="宋体"/>
                <w:sz w:val="24"/>
                <w:szCs w:val="24"/>
              </w:rPr>
              <w:t>、五金配件均采用304不锈钢五金配件，连接五金零件:不锈钢半圆头，T型平头螺丝，表面处理:机械抛光，大型玩具螺丝部分需要加装塑料盖帽，塑料盖帽需符合环保要求</w:t>
            </w:r>
          </w:p>
          <w:p w14:paraId="1B12C4FC">
            <w:pPr>
              <w:spacing w:line="360" w:lineRule="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cs="宋体"/>
                <w:sz w:val="24"/>
                <w:szCs w:val="24"/>
                <w:lang w:val="en-US" w:eastAsia="zh-CN"/>
              </w:rPr>
              <w:t>0</w:t>
            </w:r>
            <w:r>
              <w:rPr>
                <w:rFonts w:hint="eastAsia" w:ascii="宋体" w:hAnsi="宋体" w:eastAsia="宋体" w:cs="宋体"/>
                <w:sz w:val="24"/>
                <w:szCs w:val="24"/>
              </w:rPr>
              <w:t>.提供镀锌钢管力学性能（HVI）、中性盐雾（检测依据为GB 10125-2012、GB/T4340.1-2009）合格的检测报告；</w:t>
            </w:r>
          </w:p>
          <w:p w14:paraId="60FA34C9">
            <w:pPr>
              <w:keepNext w:val="0"/>
              <w:keepLines w:val="0"/>
              <w:widowControl/>
              <w:numPr>
                <w:ilvl w:val="0"/>
                <w:numId w:val="0"/>
              </w:numPr>
              <w:suppressLineNumbers w:val="0"/>
              <w:jc w:val="both"/>
              <w:rPr>
                <w:rFonts w:hint="default" w:ascii="宋体" w:hAnsi="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lang w:val="en-US" w:eastAsia="zh-CN" w:bidi="ar"/>
              </w:rPr>
              <w:t>4.</w:t>
            </w:r>
            <w:r>
              <w:rPr>
                <w:rFonts w:hint="eastAsia" w:ascii="宋体" w:hAnsi="宋体" w:eastAsia="宋体" w:cs="宋体"/>
                <w:sz w:val="24"/>
                <w:szCs w:val="24"/>
              </w:rPr>
              <w:t>提供第三方有权检测机构出具的户外体能拓展组合的检测报告扫描件，符合GB/T 27689-2011《无动力类游乐设施 儿童滑梯》的标准要求。</w:t>
            </w:r>
          </w:p>
        </w:tc>
        <w:tc>
          <w:tcPr>
            <w:tcW w:w="3672" w:type="dxa"/>
            <w:noWrap/>
            <w:vAlign w:val="center"/>
          </w:tcPr>
          <w:p w14:paraId="21159C6C">
            <w:pPr>
              <w:keepNext w:val="0"/>
              <w:keepLines w:val="0"/>
              <w:widowControl/>
              <w:suppressLineNumbers w:val="0"/>
              <w:jc w:val="center"/>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drawing>
                <wp:inline distT="0" distB="0" distL="114300" distR="114300">
                  <wp:extent cx="2194560" cy="1234440"/>
                  <wp:effectExtent l="0" t="0" r="15240" b="3810"/>
                  <wp:docPr id="1" name="图片 1" descr="微信图片_20251015134551_233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015134551_233_35"/>
                          <pic:cNvPicPr>
                            <a:picLocks noChangeAspect="1"/>
                          </pic:cNvPicPr>
                        </pic:nvPicPr>
                        <pic:blipFill>
                          <a:blip r:embed="rId12"/>
                          <a:stretch>
                            <a:fillRect/>
                          </a:stretch>
                        </pic:blipFill>
                        <pic:spPr>
                          <a:xfrm>
                            <a:off x="0" y="0"/>
                            <a:ext cx="2194560" cy="1234440"/>
                          </a:xfrm>
                          <a:prstGeom prst="rect">
                            <a:avLst/>
                          </a:prstGeom>
                        </pic:spPr>
                      </pic:pic>
                    </a:graphicData>
                  </a:graphic>
                </wp:inline>
              </w:drawing>
            </w:r>
            <w:r>
              <w:rPr>
                <w:rFonts w:hint="eastAsia" w:ascii="宋体" w:hAnsi="宋体" w:eastAsia="宋体" w:cs="宋体"/>
                <w:i w:val="0"/>
                <w:iCs w:val="0"/>
                <w:color w:val="000000"/>
                <w:sz w:val="24"/>
                <w:szCs w:val="24"/>
                <w:highlight w:val="none"/>
                <w:u w:val="none"/>
                <w:lang w:val="en-US" w:eastAsia="zh-CN" w:bidi="ar"/>
              </w:rPr>
              <w:drawing>
                <wp:inline distT="0" distB="0" distL="114300" distR="114300">
                  <wp:extent cx="2194560" cy="1234440"/>
                  <wp:effectExtent l="0" t="0" r="15240" b="3810"/>
                  <wp:docPr id="2" name="图片 2" descr="微信图片_20251015134550_231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015134550_231_35"/>
                          <pic:cNvPicPr>
                            <a:picLocks noChangeAspect="1"/>
                          </pic:cNvPicPr>
                        </pic:nvPicPr>
                        <pic:blipFill>
                          <a:blip r:embed="rId13"/>
                          <a:stretch>
                            <a:fillRect/>
                          </a:stretch>
                        </pic:blipFill>
                        <pic:spPr>
                          <a:xfrm>
                            <a:off x="0" y="0"/>
                            <a:ext cx="2194560" cy="1234440"/>
                          </a:xfrm>
                          <a:prstGeom prst="rect">
                            <a:avLst/>
                          </a:prstGeom>
                        </pic:spPr>
                      </pic:pic>
                    </a:graphicData>
                  </a:graphic>
                </wp:inline>
              </w:drawing>
            </w:r>
          </w:p>
        </w:tc>
      </w:tr>
      <w:tr w14:paraId="552A4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93" w:type="dxa"/>
            <w:noWrap/>
            <w:vAlign w:val="center"/>
          </w:tcPr>
          <w:p w14:paraId="10D98A7F">
            <w:pPr>
              <w:keepNext w:val="0"/>
              <w:keepLines w:val="0"/>
              <w:widowControl/>
              <w:suppressLineNumbers w:val="0"/>
              <w:jc w:val="center"/>
              <w:rPr>
                <w:rFonts w:hint="default"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2</w:t>
            </w:r>
          </w:p>
        </w:tc>
        <w:tc>
          <w:tcPr>
            <w:tcW w:w="1969" w:type="dxa"/>
            <w:noWrap w:val="0"/>
            <w:vAlign w:val="center"/>
          </w:tcPr>
          <w:p w14:paraId="6392EA6D">
            <w:pPr>
              <w:keepNext w:val="0"/>
              <w:keepLines w:val="0"/>
              <w:widowControl/>
              <w:suppressLineNumbers w:val="0"/>
              <w:jc w:val="center"/>
              <w:rPr>
                <w:rFonts w:hint="default" w:ascii="宋体" w:hAnsi="宋体" w:cs="宋体"/>
                <w:i w:val="0"/>
                <w:iCs w:val="0"/>
                <w:color w:val="000000"/>
                <w:sz w:val="24"/>
                <w:szCs w:val="24"/>
                <w:highlight w:val="none"/>
                <w:u w:val="none"/>
                <w:lang w:val="en-US" w:eastAsia="zh-CN" w:bidi="ar"/>
              </w:rPr>
            </w:pPr>
            <w:r>
              <w:rPr>
                <w:rFonts w:hint="eastAsia" w:ascii="宋体" w:hAnsi="宋体" w:cs="宋体"/>
                <w:sz w:val="24"/>
              </w:rPr>
              <w:t>人造</w:t>
            </w:r>
            <w:r>
              <w:rPr>
                <w:rFonts w:hint="eastAsia" w:ascii="宋体" w:hAnsi="宋体" w:cs="宋体"/>
                <w:i w:val="0"/>
                <w:iCs w:val="0"/>
                <w:color w:val="000000"/>
                <w:sz w:val="24"/>
                <w:szCs w:val="24"/>
                <w:highlight w:val="none"/>
                <w:u w:val="none"/>
                <w:lang w:val="en-US" w:eastAsia="zh-CN" w:bidi="ar"/>
              </w:rPr>
              <w:t>草坪</w:t>
            </w:r>
          </w:p>
        </w:tc>
        <w:tc>
          <w:tcPr>
            <w:tcW w:w="8817" w:type="dxa"/>
            <w:noWrap/>
            <w:vAlign w:val="center"/>
          </w:tcPr>
          <w:p w14:paraId="1971078D">
            <w:pPr>
              <w:spacing w:line="360" w:lineRule="auto"/>
              <w:rPr>
                <w:rFonts w:hint="eastAsia" w:ascii="宋体" w:hAnsi="宋体" w:cs="宋体"/>
                <w:sz w:val="24"/>
              </w:rPr>
            </w:pPr>
            <w:r>
              <w:rPr>
                <w:rFonts w:hint="eastAsia" w:ascii="宋体" w:hAnsi="宋体" w:cs="宋体"/>
                <w:sz w:val="24"/>
                <w:lang w:val="en-US" w:eastAsia="zh-CN"/>
              </w:rPr>
              <w:t>详见下表</w:t>
            </w:r>
          </w:p>
        </w:tc>
        <w:tc>
          <w:tcPr>
            <w:tcW w:w="3672" w:type="dxa"/>
            <w:noWrap/>
            <w:vAlign w:val="center"/>
          </w:tcPr>
          <w:p w14:paraId="3FF6EAE3">
            <w:pPr>
              <w:keepNext w:val="0"/>
              <w:keepLines w:val="0"/>
              <w:widowControl/>
              <w:suppressLineNumbers w:val="0"/>
              <w:jc w:val="center"/>
              <w:rPr>
                <w:rFonts w:hint="eastAsia" w:ascii="宋体" w:hAnsi="宋体" w:eastAsia="宋体" w:cs="宋体"/>
                <w:i w:val="0"/>
                <w:iCs w:val="0"/>
                <w:color w:val="000000"/>
                <w:sz w:val="24"/>
                <w:szCs w:val="24"/>
                <w:highlight w:val="none"/>
                <w:u w:val="none"/>
                <w:lang w:val="en-US" w:eastAsia="zh-CN" w:bidi="ar"/>
              </w:rPr>
            </w:pPr>
          </w:p>
        </w:tc>
      </w:tr>
      <w:tr w14:paraId="7E2AB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93" w:type="dxa"/>
            <w:noWrap/>
            <w:vAlign w:val="center"/>
          </w:tcPr>
          <w:p w14:paraId="0BEA18DE">
            <w:pPr>
              <w:keepNext w:val="0"/>
              <w:keepLines w:val="0"/>
              <w:widowControl/>
              <w:suppressLineNumbers w:val="0"/>
              <w:jc w:val="center"/>
              <w:rPr>
                <w:rFonts w:hint="default"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3</w:t>
            </w:r>
          </w:p>
        </w:tc>
        <w:tc>
          <w:tcPr>
            <w:tcW w:w="1969" w:type="dxa"/>
            <w:noWrap w:val="0"/>
            <w:vAlign w:val="center"/>
          </w:tcPr>
          <w:p w14:paraId="784729DB">
            <w:pPr>
              <w:keepNext w:val="0"/>
              <w:keepLines w:val="0"/>
              <w:widowControl/>
              <w:suppressLineNumbers w:val="0"/>
              <w:jc w:val="center"/>
              <w:rPr>
                <w:rFonts w:hint="default" w:ascii="宋体" w:hAnsi="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塑胶地</w:t>
            </w:r>
          </w:p>
        </w:tc>
        <w:tc>
          <w:tcPr>
            <w:tcW w:w="8817" w:type="dxa"/>
            <w:noWrap/>
            <w:vAlign w:val="center"/>
          </w:tcPr>
          <w:p w14:paraId="3B2BF93F">
            <w:pPr>
              <w:spacing w:line="360" w:lineRule="auto"/>
              <w:rPr>
                <w:rFonts w:hint="eastAsia" w:ascii="宋体" w:hAnsi="宋体" w:eastAsia="宋体" w:cs="宋体"/>
                <w:sz w:val="24"/>
                <w:lang w:val="en-US" w:eastAsia="zh-CN"/>
              </w:rPr>
            </w:pPr>
            <w:r>
              <w:rPr>
                <w:rFonts w:hint="eastAsia" w:ascii="宋体" w:hAnsi="宋体" w:cs="宋体"/>
                <w:sz w:val="24"/>
                <w:lang w:val="en-US" w:eastAsia="zh-CN"/>
              </w:rPr>
              <w:t>详见下表</w:t>
            </w:r>
          </w:p>
        </w:tc>
        <w:tc>
          <w:tcPr>
            <w:tcW w:w="3672" w:type="dxa"/>
            <w:noWrap/>
            <w:vAlign w:val="center"/>
          </w:tcPr>
          <w:p w14:paraId="1821891D">
            <w:pPr>
              <w:keepNext w:val="0"/>
              <w:keepLines w:val="0"/>
              <w:widowControl/>
              <w:suppressLineNumbers w:val="0"/>
              <w:jc w:val="center"/>
              <w:rPr>
                <w:rFonts w:hint="eastAsia" w:ascii="宋体" w:hAnsi="宋体" w:eastAsia="宋体" w:cs="宋体"/>
                <w:i w:val="0"/>
                <w:iCs w:val="0"/>
                <w:color w:val="000000"/>
                <w:sz w:val="24"/>
                <w:szCs w:val="24"/>
                <w:highlight w:val="none"/>
                <w:u w:val="none"/>
                <w:lang w:val="en-US" w:eastAsia="zh-CN" w:bidi="ar"/>
              </w:rPr>
            </w:pPr>
          </w:p>
        </w:tc>
      </w:tr>
    </w:tbl>
    <w:p w14:paraId="470CD47E">
      <w:pPr>
        <w:ind w:firstLine="480"/>
        <w:jc w:val="center"/>
        <w:rPr>
          <w:rFonts w:hint="eastAsia" w:ascii="华文楷体" w:hAnsi="华文楷体" w:eastAsia="华文楷体"/>
          <w:sz w:val="24"/>
          <w:szCs w:val="28"/>
        </w:rPr>
      </w:pPr>
    </w:p>
    <w:p w14:paraId="7A912087">
      <w:pPr>
        <w:ind w:firstLine="480"/>
        <w:jc w:val="center"/>
        <w:rPr>
          <w:rFonts w:hint="eastAsia" w:ascii="华文楷体" w:hAnsi="华文楷体" w:eastAsia="华文楷体"/>
          <w:sz w:val="24"/>
          <w:szCs w:val="28"/>
        </w:rPr>
      </w:pPr>
    </w:p>
    <w:p w14:paraId="63EA446E">
      <w:pPr>
        <w:ind w:firstLine="480"/>
        <w:jc w:val="center"/>
        <w:rPr>
          <w:rFonts w:hint="eastAsia" w:ascii="华文楷体" w:hAnsi="华文楷体" w:eastAsia="华文楷体"/>
          <w:sz w:val="24"/>
          <w:szCs w:val="28"/>
        </w:rPr>
      </w:pPr>
    </w:p>
    <w:p w14:paraId="2FF5E7EF">
      <w:pPr>
        <w:ind w:firstLine="480"/>
        <w:jc w:val="center"/>
        <w:rPr>
          <w:rFonts w:hint="eastAsia" w:ascii="华文楷体" w:hAnsi="华文楷体" w:eastAsia="华文楷体"/>
          <w:sz w:val="24"/>
          <w:szCs w:val="28"/>
        </w:rPr>
      </w:pPr>
    </w:p>
    <w:p w14:paraId="5E9421CB">
      <w:pPr>
        <w:ind w:firstLine="480"/>
        <w:jc w:val="center"/>
        <w:rPr>
          <w:rFonts w:hint="eastAsia" w:ascii="华文楷体" w:hAnsi="华文楷体" w:eastAsia="华文楷体"/>
          <w:sz w:val="24"/>
          <w:szCs w:val="28"/>
        </w:rPr>
      </w:pPr>
    </w:p>
    <w:p w14:paraId="416F4A36">
      <w:pPr>
        <w:ind w:firstLine="480"/>
        <w:jc w:val="center"/>
        <w:rPr>
          <w:rFonts w:hint="eastAsia" w:ascii="华文楷体" w:hAnsi="华文楷体" w:eastAsia="华文楷体"/>
          <w:sz w:val="24"/>
          <w:szCs w:val="28"/>
        </w:rPr>
      </w:pPr>
    </w:p>
    <w:p w14:paraId="6B60C112">
      <w:pPr>
        <w:ind w:firstLine="480"/>
        <w:jc w:val="center"/>
        <w:rPr>
          <w:rFonts w:hint="eastAsia" w:ascii="华文楷体" w:hAnsi="华文楷体" w:eastAsia="华文楷体"/>
          <w:sz w:val="24"/>
          <w:szCs w:val="28"/>
        </w:rPr>
      </w:pPr>
    </w:p>
    <w:p w14:paraId="01799996">
      <w:pPr>
        <w:jc w:val="both"/>
        <w:rPr>
          <w:rFonts w:hint="eastAsia" w:ascii="华文楷体" w:hAnsi="华文楷体" w:eastAsia="华文楷体"/>
          <w:sz w:val="24"/>
          <w:szCs w:val="28"/>
        </w:rPr>
      </w:pPr>
    </w:p>
    <w:tbl>
      <w:tblPr>
        <w:tblStyle w:val="29"/>
        <w:tblW w:w="15451" w:type="dxa"/>
        <w:jc w:val="center"/>
        <w:tblLayout w:type="fixed"/>
        <w:tblCellMar>
          <w:top w:w="32" w:type="dxa"/>
          <w:left w:w="64" w:type="dxa"/>
          <w:bottom w:w="32" w:type="dxa"/>
          <w:right w:w="64" w:type="dxa"/>
        </w:tblCellMar>
      </w:tblPr>
      <w:tblGrid>
        <w:gridCol w:w="809"/>
        <w:gridCol w:w="2174"/>
        <w:gridCol w:w="9058"/>
        <w:gridCol w:w="1624"/>
        <w:gridCol w:w="745"/>
        <w:gridCol w:w="1041"/>
      </w:tblGrid>
      <w:tr w14:paraId="66D5C562">
        <w:tblPrEx>
          <w:tblCellMar>
            <w:top w:w="32" w:type="dxa"/>
            <w:left w:w="64" w:type="dxa"/>
            <w:bottom w:w="32" w:type="dxa"/>
            <w:right w:w="64" w:type="dxa"/>
          </w:tblCellMar>
        </w:tblPrEx>
        <w:trPr>
          <w:trHeight w:val="760" w:hRule="atLeast"/>
          <w:tblHeader/>
          <w:jc w:val="center"/>
        </w:trPr>
        <w:tc>
          <w:tcPr>
            <w:tcW w:w="8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95C5FA">
            <w:pPr>
              <w:widowControl/>
              <w:snapToGrid w:val="0"/>
              <w:jc w:val="center"/>
              <w:rPr>
                <w:rFonts w:hint="eastAsia" w:ascii="宋体" w:hAnsi="宋体" w:eastAsia="宋体" w:cs="宋体"/>
                <w:b/>
                <w:color w:val="000000"/>
                <w:sz w:val="24"/>
                <w:szCs w:val="24"/>
                <w:lang w:eastAsia="zh-CN"/>
              </w:rPr>
            </w:pPr>
            <w:r>
              <w:rPr>
                <w:rFonts w:hint="eastAsia" w:ascii="宋体" w:hAnsi="宋体" w:cs="宋体"/>
                <w:b/>
                <w:color w:val="000000"/>
                <w:sz w:val="24"/>
                <w:szCs w:val="24"/>
                <w:lang w:eastAsia="zh-CN"/>
              </w:rPr>
              <w:t>序号</w:t>
            </w:r>
          </w:p>
        </w:tc>
        <w:tc>
          <w:tcPr>
            <w:tcW w:w="217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E12AC4">
            <w:pPr>
              <w:widowControl/>
              <w:snapToGrid w:val="0"/>
              <w:jc w:val="center"/>
              <w:rPr>
                <w:rFonts w:hint="default" w:ascii="宋体" w:hAnsi="宋体" w:cs="宋体"/>
                <w:b/>
                <w:color w:val="000000"/>
                <w:sz w:val="24"/>
                <w:szCs w:val="24"/>
                <w:lang w:val="en-US" w:eastAsia="zh-CN"/>
              </w:rPr>
            </w:pPr>
            <w:r>
              <w:rPr>
                <w:rFonts w:hint="eastAsia" w:ascii="宋体" w:hAnsi="宋体" w:cs="宋体"/>
                <w:b/>
                <w:color w:val="000000"/>
                <w:sz w:val="24"/>
                <w:szCs w:val="24"/>
                <w:lang w:val="en-US" w:eastAsia="zh-CN"/>
              </w:rPr>
              <w:t>货物名称</w:t>
            </w:r>
          </w:p>
        </w:tc>
        <w:tc>
          <w:tcPr>
            <w:tcW w:w="90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E5BE6">
            <w:pPr>
              <w:widowControl/>
              <w:snapToGrid w:val="0"/>
              <w:jc w:val="center"/>
              <w:rPr>
                <w:rFonts w:hint="eastAsia" w:ascii="宋体" w:hAnsi="宋体" w:eastAsia="宋体" w:cs="宋体"/>
                <w:b/>
                <w:color w:val="000000"/>
                <w:sz w:val="24"/>
                <w:szCs w:val="24"/>
                <w:lang w:val="en-US" w:eastAsia="zh-CN" w:bidi="ar-SA"/>
              </w:rPr>
            </w:pPr>
            <w:r>
              <w:rPr>
                <w:rFonts w:hint="eastAsia" w:ascii="宋体" w:hAnsi="宋体" w:eastAsia="宋体" w:cs="宋体"/>
                <w:b/>
                <w:bCs/>
                <w:i w:val="0"/>
                <w:iCs w:val="0"/>
                <w:color w:val="000000"/>
                <w:sz w:val="24"/>
                <w:szCs w:val="24"/>
                <w:highlight w:val="none"/>
                <w:u w:val="none"/>
                <w:lang w:val="en-US" w:eastAsia="zh-CN" w:bidi="ar"/>
              </w:rPr>
              <w:t>规格参数</w:t>
            </w:r>
          </w:p>
        </w:tc>
        <w:tc>
          <w:tcPr>
            <w:tcW w:w="1624" w:type="dxa"/>
            <w:vMerge w:val="restart"/>
            <w:tcBorders>
              <w:top w:val="single" w:color="auto" w:sz="4" w:space="0"/>
              <w:left w:val="nil"/>
              <w:right w:val="single" w:color="auto" w:sz="4" w:space="0"/>
            </w:tcBorders>
            <w:shd w:val="clear" w:color="auto" w:fill="auto"/>
            <w:noWrap/>
            <w:vAlign w:val="center"/>
          </w:tcPr>
          <w:p w14:paraId="3FE8CEE1">
            <w:pPr>
              <w:widowControl/>
              <w:snapToGrid w:val="0"/>
              <w:jc w:val="center"/>
              <w:rPr>
                <w:rFonts w:hint="eastAsia" w:ascii="宋体" w:hAnsi="宋体" w:eastAsia="宋体" w:cs="宋体"/>
                <w:b/>
                <w:color w:val="000000"/>
                <w:sz w:val="24"/>
                <w:szCs w:val="24"/>
                <w:lang w:eastAsia="zh-CN"/>
              </w:rPr>
            </w:pPr>
            <w:r>
              <w:rPr>
                <w:rFonts w:hint="eastAsia" w:ascii="宋体" w:hAnsi="宋体" w:cs="宋体"/>
                <w:b/>
                <w:bCs/>
                <w:color w:val="000000"/>
                <w:kern w:val="0"/>
                <w:sz w:val="24"/>
                <w:szCs w:val="24"/>
                <w:lang w:eastAsia="zh-CN"/>
              </w:rPr>
              <w:t>颜色</w:t>
            </w:r>
          </w:p>
        </w:tc>
        <w:tc>
          <w:tcPr>
            <w:tcW w:w="745" w:type="dxa"/>
            <w:vMerge w:val="restart"/>
            <w:tcBorders>
              <w:top w:val="single" w:color="auto" w:sz="4" w:space="0"/>
              <w:left w:val="nil"/>
              <w:right w:val="single" w:color="auto" w:sz="4" w:space="0"/>
            </w:tcBorders>
            <w:shd w:val="clear" w:color="auto" w:fill="auto"/>
            <w:noWrap/>
            <w:vAlign w:val="center"/>
          </w:tcPr>
          <w:p w14:paraId="3D1D1F31">
            <w:pPr>
              <w:widowControl/>
              <w:snapToGrid w:val="0"/>
              <w:jc w:val="center"/>
              <w:rPr>
                <w:rFonts w:hint="eastAsia" w:ascii="宋体" w:hAnsi="宋体" w:eastAsia="宋体" w:cs="宋体"/>
                <w:b/>
                <w:color w:val="000000"/>
                <w:sz w:val="24"/>
                <w:szCs w:val="24"/>
                <w:lang w:eastAsia="zh-CN"/>
              </w:rPr>
            </w:pPr>
            <w:r>
              <w:rPr>
                <w:rFonts w:hint="eastAsia" w:ascii="宋体" w:hAnsi="宋体" w:cs="宋体"/>
                <w:b/>
                <w:bCs/>
                <w:color w:val="000000"/>
                <w:kern w:val="0"/>
                <w:sz w:val="24"/>
                <w:szCs w:val="24"/>
                <w:lang w:eastAsia="zh-CN"/>
              </w:rPr>
              <w:t>单位</w:t>
            </w:r>
          </w:p>
        </w:tc>
        <w:tc>
          <w:tcPr>
            <w:tcW w:w="1041" w:type="dxa"/>
            <w:vMerge w:val="restart"/>
            <w:tcBorders>
              <w:top w:val="single" w:color="auto" w:sz="4" w:space="0"/>
              <w:left w:val="nil"/>
              <w:right w:val="single" w:color="auto" w:sz="4" w:space="0"/>
            </w:tcBorders>
            <w:shd w:val="clear" w:color="auto" w:fill="auto"/>
            <w:noWrap/>
            <w:vAlign w:val="center"/>
          </w:tcPr>
          <w:p w14:paraId="069DEE0B">
            <w:pPr>
              <w:widowControl/>
              <w:snapToGrid w:val="0"/>
              <w:jc w:val="center"/>
              <w:rPr>
                <w:rFonts w:hint="eastAsia" w:ascii="宋体" w:hAnsi="宋体" w:eastAsia="宋体" w:cs="宋体"/>
                <w:b/>
                <w:color w:val="000000"/>
                <w:sz w:val="24"/>
                <w:szCs w:val="24"/>
                <w:lang w:eastAsia="zh-CN"/>
              </w:rPr>
            </w:pPr>
            <w:r>
              <w:rPr>
                <w:rFonts w:hint="eastAsia" w:ascii="宋体" w:hAnsi="宋体" w:cs="宋体"/>
                <w:b/>
                <w:bCs/>
                <w:color w:val="000000"/>
                <w:kern w:val="0"/>
                <w:sz w:val="24"/>
                <w:szCs w:val="24"/>
                <w:lang w:eastAsia="zh-CN"/>
              </w:rPr>
              <w:t>工程量</w:t>
            </w:r>
          </w:p>
        </w:tc>
      </w:tr>
      <w:tr w14:paraId="0CB594D0">
        <w:tblPrEx>
          <w:tblCellMar>
            <w:top w:w="32" w:type="dxa"/>
            <w:left w:w="64" w:type="dxa"/>
            <w:bottom w:w="32" w:type="dxa"/>
            <w:right w:w="64" w:type="dxa"/>
          </w:tblCellMar>
        </w:tblPrEx>
        <w:trPr>
          <w:trHeight w:val="5434" w:hRule="atLeast"/>
          <w:jc w:val="center"/>
        </w:trPr>
        <w:tc>
          <w:tcPr>
            <w:tcW w:w="809" w:type="dxa"/>
            <w:tcBorders>
              <w:top w:val="single" w:color="auto" w:sz="4" w:space="0"/>
              <w:left w:val="single" w:color="auto" w:sz="4" w:space="0"/>
              <w:right w:val="single" w:color="auto" w:sz="4" w:space="0"/>
            </w:tcBorders>
            <w:shd w:val="clear" w:color="auto" w:fill="auto"/>
            <w:noWrap/>
            <w:vAlign w:val="center"/>
          </w:tcPr>
          <w:p w14:paraId="1B988C7C">
            <w:pPr>
              <w:widowControl/>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p w14:paraId="19BC7B66">
            <w:pPr>
              <w:widowControl/>
              <w:snapToGrid w:val="0"/>
              <w:jc w:val="center"/>
              <w:rPr>
                <w:rFonts w:hint="default" w:ascii="宋体" w:hAnsi="宋体" w:eastAsia="宋体" w:cs="宋体"/>
                <w:color w:val="000000"/>
                <w:sz w:val="24"/>
                <w:szCs w:val="24"/>
                <w:lang w:val="en-US" w:eastAsia="zh-CN"/>
              </w:rPr>
            </w:pPr>
          </w:p>
        </w:tc>
        <w:tc>
          <w:tcPr>
            <w:tcW w:w="2174" w:type="dxa"/>
            <w:tcBorders>
              <w:top w:val="single" w:color="auto" w:sz="4" w:space="0"/>
              <w:left w:val="nil"/>
              <w:right w:val="single" w:color="auto" w:sz="4" w:space="0"/>
            </w:tcBorders>
            <w:shd w:val="clear" w:color="auto" w:fill="auto"/>
            <w:noWrap/>
            <w:vAlign w:val="center"/>
          </w:tcPr>
          <w:p w14:paraId="4E9E0B9C">
            <w:pPr>
              <w:widowControl/>
              <w:snapToGrid w:val="0"/>
              <w:jc w:val="center"/>
              <w:rPr>
                <w:rFonts w:hint="eastAsia" w:ascii="宋体" w:hAnsi="宋体" w:eastAsia="宋体" w:cs="宋体"/>
                <w:color w:val="000000"/>
                <w:sz w:val="24"/>
                <w:szCs w:val="24"/>
              </w:rPr>
            </w:pPr>
            <w:r>
              <w:rPr>
                <w:rFonts w:hint="eastAsia" w:ascii="宋体" w:hAnsi="宋体" w:eastAsia="宋体" w:cs="宋体"/>
                <w:b w:val="0"/>
                <w:bCs w:val="0"/>
                <w:sz w:val="24"/>
                <w:szCs w:val="24"/>
              </w:rPr>
              <w:t>人造草坪</w:t>
            </w:r>
          </w:p>
        </w:tc>
        <w:tc>
          <w:tcPr>
            <w:tcW w:w="9058" w:type="dxa"/>
            <w:tcBorders>
              <w:top w:val="single" w:color="auto" w:sz="4" w:space="0"/>
              <w:left w:val="nil"/>
              <w:bottom w:val="single" w:color="auto" w:sz="4" w:space="0"/>
              <w:right w:val="single" w:color="auto" w:sz="4" w:space="0"/>
            </w:tcBorders>
            <w:shd w:val="clear" w:color="auto" w:fill="auto"/>
            <w:noWrap/>
            <w:vAlign w:val="center"/>
          </w:tcPr>
          <w:p w14:paraId="3FBD1E49">
            <w:pPr>
              <w:widowControl/>
              <w:snapToGrid w:val="0"/>
              <w:jc w:val="both"/>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草纤维材质</w:t>
            </w:r>
            <w:r>
              <w:rPr>
                <w:rFonts w:hint="eastAsia" w:ascii="宋体" w:hAnsi="宋体" w:cs="宋体"/>
                <w:color w:val="000000"/>
                <w:sz w:val="24"/>
                <w:szCs w:val="24"/>
                <w:lang w:eastAsia="zh-CN"/>
              </w:rPr>
              <w:t>：</w:t>
            </w:r>
            <w:r>
              <w:rPr>
                <w:rFonts w:hint="eastAsia" w:ascii="宋体" w:hAnsi="宋体" w:eastAsia="宋体" w:cs="宋体"/>
                <w:color w:val="000000"/>
                <w:sz w:val="24"/>
                <w:szCs w:val="24"/>
              </w:rPr>
              <w:t>PE单丝草坪</w:t>
            </w:r>
          </w:p>
          <w:p w14:paraId="4F6690BD">
            <w:pPr>
              <w:widowControl/>
              <w:snapToGrid w:val="0"/>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草纤维厚度</w:t>
            </w:r>
            <w:r>
              <w:rPr>
                <w:rFonts w:hint="eastAsia" w:ascii="宋体" w:hAnsi="宋体" w:cs="宋体"/>
                <w:color w:val="000000"/>
                <w:sz w:val="24"/>
                <w:szCs w:val="24"/>
                <w:lang w:eastAsia="zh-CN"/>
              </w:rPr>
              <w:t>：</w:t>
            </w:r>
            <w:r>
              <w:rPr>
                <w:rFonts w:hint="eastAsia" w:ascii="宋体" w:hAnsi="宋体" w:eastAsia="宋体" w:cs="宋体"/>
                <w:color w:val="000000"/>
                <w:sz w:val="24"/>
                <w:szCs w:val="24"/>
              </w:rPr>
              <w:t>边缘部分130μm±3μm，中间加茎部分310μm±3μm</w:t>
            </w:r>
          </w:p>
          <w:p w14:paraId="4175BDEE">
            <w:pPr>
              <w:widowControl/>
              <w:snapToGrid w:val="0"/>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植草高度</w:t>
            </w:r>
            <w:r>
              <w:rPr>
                <w:rFonts w:hint="eastAsia" w:ascii="宋体" w:hAnsi="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0 mm±2mm</w:t>
            </w:r>
          </w:p>
          <w:p w14:paraId="558A89B6">
            <w:pPr>
              <w:widowControl/>
              <w:snapToGrid w:val="0"/>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草纤维纤度</w:t>
            </w:r>
            <w:r>
              <w:rPr>
                <w:rFonts w:hint="eastAsia" w:ascii="宋体" w:hAnsi="宋体" w:cs="宋体"/>
                <w:color w:val="000000"/>
                <w:sz w:val="24"/>
                <w:szCs w:val="24"/>
                <w:lang w:eastAsia="zh-CN"/>
              </w:rPr>
              <w:t>：</w:t>
            </w:r>
            <w:r>
              <w:rPr>
                <w:rFonts w:hint="eastAsia" w:ascii="宋体" w:hAnsi="宋体" w:eastAsia="宋体" w:cs="宋体"/>
                <w:color w:val="000000"/>
                <w:sz w:val="24"/>
                <w:szCs w:val="24"/>
              </w:rPr>
              <w:t>≥10000分特</w:t>
            </w:r>
          </w:p>
          <w:p w14:paraId="510B55EB">
            <w:pPr>
              <w:widowControl/>
              <w:snapToGrid w:val="0"/>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草纤维宽度</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.50mm</w:t>
            </w:r>
          </w:p>
          <w:p w14:paraId="298EE343">
            <w:pPr>
              <w:widowControl/>
              <w:snapToGrid w:val="0"/>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草皮簇绒密度</w:t>
            </w:r>
            <w:r>
              <w:rPr>
                <w:rFonts w:hint="eastAsia" w:ascii="宋体" w:hAnsi="宋体" w:cs="宋体"/>
                <w:color w:val="000000"/>
                <w:sz w:val="24"/>
                <w:szCs w:val="24"/>
                <w:lang w:eastAsia="zh-CN"/>
              </w:rPr>
              <w:t>：</w:t>
            </w:r>
            <w:r>
              <w:rPr>
                <w:rFonts w:hint="eastAsia" w:ascii="宋体" w:hAnsi="宋体" w:eastAsia="宋体" w:cs="宋体"/>
                <w:color w:val="000000"/>
                <w:sz w:val="24"/>
                <w:szCs w:val="24"/>
              </w:rPr>
              <w:t>≥10500针/㎡</w:t>
            </w:r>
          </w:p>
          <w:p w14:paraId="090EA0FF">
            <w:pPr>
              <w:widowControl/>
              <w:snapToGrid w:val="0"/>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基</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布</w:t>
            </w:r>
            <w:r>
              <w:rPr>
                <w:rFonts w:hint="eastAsia" w:ascii="宋体" w:hAnsi="宋体" w:cs="宋体"/>
                <w:color w:val="000000"/>
                <w:sz w:val="24"/>
                <w:szCs w:val="24"/>
                <w:lang w:eastAsia="zh-CN"/>
              </w:rPr>
              <w:t>：</w:t>
            </w:r>
            <w:r>
              <w:rPr>
                <w:rFonts w:hint="eastAsia" w:ascii="宋体" w:hAnsi="宋体" w:eastAsia="宋体" w:cs="宋体"/>
                <w:color w:val="000000"/>
                <w:sz w:val="24"/>
                <w:szCs w:val="24"/>
              </w:rPr>
              <w:t>绿色环保PET增强毛面基布+PP抗紫外线基布+特种网格布</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背胶</w:t>
            </w:r>
            <w:r>
              <w:rPr>
                <w:rFonts w:hint="eastAsia" w:ascii="宋体" w:hAnsi="宋体" w:cs="宋体"/>
                <w:color w:val="000000"/>
                <w:sz w:val="24"/>
                <w:szCs w:val="24"/>
                <w:lang w:eastAsia="zh-CN"/>
              </w:rPr>
              <w:t>：</w:t>
            </w:r>
            <w:r>
              <w:rPr>
                <w:rFonts w:hint="eastAsia" w:ascii="宋体" w:hAnsi="宋体" w:eastAsia="宋体" w:cs="宋体"/>
                <w:color w:val="000000"/>
                <w:sz w:val="24"/>
                <w:szCs w:val="24"/>
              </w:rPr>
              <w:t>环保水性丁苯乳胶</w:t>
            </w:r>
          </w:p>
          <w:p w14:paraId="3F7C6272">
            <w:pPr>
              <w:widowControl/>
              <w:tabs>
                <w:tab w:val="left" w:pos="5204"/>
              </w:tabs>
              <w:snapToGrid w:val="0"/>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透水性</w:t>
            </w:r>
            <w:r>
              <w:rPr>
                <w:rFonts w:hint="eastAsia" w:ascii="宋体" w:hAnsi="宋体" w:cs="宋体"/>
                <w:color w:val="000000"/>
                <w:sz w:val="24"/>
                <w:szCs w:val="24"/>
                <w:lang w:eastAsia="zh-CN"/>
              </w:rPr>
              <w:t>：</w:t>
            </w:r>
            <w:r>
              <w:rPr>
                <w:rFonts w:hint="eastAsia" w:ascii="宋体" w:hAnsi="宋体" w:eastAsia="宋体" w:cs="宋体"/>
                <w:color w:val="000000"/>
                <w:sz w:val="24"/>
                <w:szCs w:val="24"/>
              </w:rPr>
              <w:t>≥30升/分钟/m2(无填充物)</w:t>
            </w:r>
          </w:p>
          <w:p w14:paraId="4BEC3E37">
            <w:pPr>
              <w:widowControl/>
              <w:tabs>
                <w:tab w:val="left" w:pos="5204"/>
              </w:tabs>
              <w:snapToGrid w:val="0"/>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抗紫外线性能</w:t>
            </w:r>
            <w:r>
              <w:rPr>
                <w:rFonts w:hint="eastAsia" w:ascii="宋体" w:hAnsi="宋体" w:cs="宋体"/>
                <w:color w:val="000000"/>
                <w:sz w:val="24"/>
                <w:szCs w:val="24"/>
                <w:lang w:eastAsia="zh-CN"/>
              </w:rPr>
              <w:t>：</w:t>
            </w:r>
            <w:r>
              <w:rPr>
                <w:rFonts w:hint="eastAsia" w:ascii="宋体" w:hAnsi="宋体" w:eastAsia="宋体" w:cs="宋体"/>
                <w:color w:val="000000"/>
                <w:sz w:val="24"/>
                <w:szCs w:val="24"/>
              </w:rPr>
              <w:t>符合GB/T18830-2002</w:t>
            </w:r>
          </w:p>
          <w:p w14:paraId="4472BFEB">
            <w:pPr>
              <w:widowControl/>
              <w:tabs>
                <w:tab w:val="left" w:pos="5204"/>
              </w:tabs>
              <w:snapToGrid w:val="0"/>
              <w:jc w:val="both"/>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11.</w:t>
            </w:r>
            <w:r>
              <w:rPr>
                <w:rFonts w:hint="eastAsia" w:ascii="宋体" w:hAnsi="宋体" w:eastAsia="宋体" w:cs="宋体"/>
                <w:color w:val="000000"/>
                <w:sz w:val="24"/>
                <w:szCs w:val="24"/>
              </w:rPr>
              <w:t>色牢度</w:t>
            </w:r>
            <w:r>
              <w:rPr>
                <w:rFonts w:hint="eastAsia" w:ascii="宋体" w:hAnsi="宋体" w:cs="宋体"/>
                <w:color w:val="000000"/>
                <w:sz w:val="24"/>
                <w:szCs w:val="24"/>
                <w:lang w:eastAsia="zh-CN"/>
              </w:rPr>
              <w:t>：</w:t>
            </w:r>
            <w:r>
              <w:rPr>
                <w:rFonts w:hint="eastAsia" w:ascii="宋体" w:hAnsi="宋体" w:eastAsia="宋体" w:cs="宋体"/>
                <w:color w:val="000000"/>
                <w:sz w:val="24"/>
                <w:szCs w:val="24"/>
              </w:rPr>
              <w:t>BLUESCALE(1-8))7依据DIN54004</w:t>
            </w:r>
          </w:p>
          <w:p w14:paraId="23AB97F3">
            <w:pPr>
              <w:widowControl/>
              <w:snapToGrid w:val="0"/>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簇绒强度</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拔出力≥45N;拉断力≥28N</w:t>
            </w:r>
          </w:p>
          <w:p w14:paraId="712D24B8">
            <w:pPr>
              <w:widowControl/>
              <w:snapToGrid w:val="0"/>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13.</w:t>
            </w:r>
            <w:r>
              <w:rPr>
                <w:rFonts w:hint="eastAsia" w:ascii="宋体" w:hAnsi="宋体" w:eastAsia="宋体" w:cs="宋体"/>
                <w:color w:val="000000"/>
                <w:sz w:val="24"/>
                <w:szCs w:val="24"/>
              </w:rPr>
              <w:t>阻燃性</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从中心到损毁边缘的最大距离应不大于 50 mm。</w:t>
            </w:r>
          </w:p>
          <w:p w14:paraId="61EF0425">
            <w:pPr>
              <w:widowControl/>
              <w:snapToGrid w:val="0"/>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14.</w:t>
            </w:r>
            <w:r>
              <w:rPr>
                <w:rFonts w:hint="eastAsia" w:ascii="宋体" w:hAnsi="宋体" w:eastAsia="宋体" w:cs="宋体"/>
                <w:color w:val="000000"/>
                <w:sz w:val="24"/>
                <w:szCs w:val="24"/>
              </w:rPr>
              <w:t>耐磨性</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恨据DIN53754和ASTM D3884采用泰伯测试仪测试,磨损量小于2.5%。</w:t>
            </w:r>
          </w:p>
          <w:p w14:paraId="7D82929E">
            <w:pPr>
              <w:jc w:val="both"/>
              <w:rPr>
                <w:rFonts w:hint="eastAsia" w:ascii="宋体" w:hAnsi="宋体" w:eastAsia="宋体" w:cs="宋体"/>
                <w:color w:val="000000"/>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使用寿命</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年</w:t>
            </w:r>
          </w:p>
          <w:p w14:paraId="16F04AAF">
            <w:pPr>
              <w:widowControl/>
              <w:snapToGrid w:val="0"/>
              <w:jc w:val="both"/>
              <w:rPr>
                <w:rFonts w:hint="eastAsia" w:ascii="宋体" w:hAnsi="宋体" w:eastAsia="宋体" w:cs="宋体"/>
                <w:color w:val="000000"/>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表外观</w:t>
            </w:r>
            <w:r>
              <w:rPr>
                <w:rFonts w:hint="eastAsia" w:ascii="宋体" w:hAnsi="宋体" w:cs="宋体"/>
                <w:sz w:val="24"/>
                <w:szCs w:val="24"/>
                <w:lang w:val="en-US" w:eastAsia="zh-CN"/>
              </w:rPr>
              <w:t>:</w:t>
            </w:r>
            <w:r>
              <w:rPr>
                <w:rFonts w:hint="eastAsia" w:ascii="宋体" w:hAnsi="宋体" w:eastAsia="宋体" w:cs="宋体"/>
                <w:sz w:val="24"/>
                <w:szCs w:val="24"/>
              </w:rPr>
              <w:t>面基本平整，无明显凹凸不平;密度均匀，无明显露针现象;无明显色差;草丝表面无明显胶斑，基本涂胶均匀，无破损现象;纵向、横向间距均匀,无明显歪线、跳线:草坪接缝平坦粘接牢固:草苗柔软舒适,富有弹性，有很好的安全性和抗冲击性。</w:t>
            </w:r>
          </w:p>
        </w:tc>
        <w:tc>
          <w:tcPr>
            <w:tcW w:w="16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04A7A">
            <w:pPr>
              <w:widowControl/>
              <w:snapToGrid w:val="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按设计方案</w:t>
            </w:r>
          </w:p>
        </w:tc>
        <w:tc>
          <w:tcPr>
            <w:tcW w:w="7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CB098">
            <w:pPr>
              <w:widowControl/>
              <w:snapToGrid w:val="0"/>
              <w:jc w:val="center"/>
              <w:rPr>
                <w:rFonts w:hint="eastAsia" w:ascii="宋体" w:hAnsi="宋体" w:eastAsia="宋体" w:cs="宋体"/>
                <w:color w:val="000000"/>
                <w:sz w:val="24"/>
                <w:szCs w:val="24"/>
              </w:rPr>
            </w:pPr>
            <w:r>
              <w:rPr>
                <w:rFonts w:hint="eastAsia" w:ascii="宋体" w:hAnsi="宋体" w:eastAsia="宋体" w:cs="宋体"/>
                <w:color w:val="auto"/>
                <w:kern w:val="0"/>
                <w:sz w:val="24"/>
                <w:szCs w:val="24"/>
              </w:rPr>
              <w:t>㎡</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60736">
            <w:pPr>
              <w:widowControl/>
              <w:snapToGrid w:val="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160</w:t>
            </w:r>
          </w:p>
        </w:tc>
      </w:tr>
      <w:tr w14:paraId="5B7D341A">
        <w:tblPrEx>
          <w:tblCellMar>
            <w:top w:w="32" w:type="dxa"/>
            <w:left w:w="64" w:type="dxa"/>
            <w:bottom w:w="32" w:type="dxa"/>
            <w:right w:w="64" w:type="dxa"/>
          </w:tblCellMar>
        </w:tblPrEx>
        <w:trPr>
          <w:trHeight w:val="0"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8DB84">
            <w:pPr>
              <w:widowControl/>
              <w:snapToGrid w:val="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21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CE4F8">
            <w:pPr>
              <w:widowControl/>
              <w:snapToGrid w:val="0"/>
              <w:jc w:val="center"/>
              <w:rPr>
                <w:rFonts w:hint="eastAsia" w:ascii="宋体" w:hAnsi="宋体" w:cs="宋体"/>
                <w:color w:val="000000"/>
                <w:sz w:val="24"/>
                <w:szCs w:val="24"/>
                <w:lang w:val="en-US" w:eastAsia="zh-CN"/>
              </w:rPr>
            </w:pPr>
            <w:r>
              <w:rPr>
                <w:rFonts w:hint="eastAsia" w:ascii="宋体" w:hAnsi="宋体" w:eastAsia="宋体" w:cs="宋体"/>
                <w:color w:val="auto"/>
                <w:kern w:val="0"/>
                <w:sz w:val="24"/>
                <w:szCs w:val="24"/>
              </w:rPr>
              <w:t>环保型EPDM颗粒塑胶面层</w:t>
            </w:r>
          </w:p>
        </w:tc>
        <w:tc>
          <w:tcPr>
            <w:tcW w:w="90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99FE0">
            <w:pPr>
              <w:widowControl/>
              <w:snapToGrid w:val="0"/>
              <w:jc w:val="both"/>
              <w:rPr>
                <w:rFonts w:hint="eastAsia" w:ascii="宋体" w:hAnsi="宋体" w:eastAsia="宋体" w:cs="宋体"/>
                <w:sz w:val="24"/>
                <w:szCs w:val="24"/>
              </w:rPr>
            </w:pPr>
            <w:r>
              <w:rPr>
                <w:rFonts w:hint="eastAsia" w:ascii="宋体" w:hAnsi="宋体" w:eastAsia="宋体" w:cs="宋体"/>
                <w:color w:val="auto"/>
                <w:kern w:val="0"/>
                <w:sz w:val="24"/>
                <w:szCs w:val="24"/>
              </w:rPr>
              <w:t>清理干净后底涂胶水滚刷一遍，采用环保型单组份聚氨酯胶水：EPDM橡胶颗粒（粒径为2-4mm）重量比约为1:5的塑胶混合料摊铺、压实，厚度约</w:t>
            </w:r>
            <w:r>
              <w:rPr>
                <w:rFonts w:hint="eastAsia" w:ascii="宋体" w:hAnsi="宋体" w:eastAsia="宋体" w:cs="宋体"/>
                <w:color w:val="auto"/>
                <w:kern w:val="0"/>
                <w:sz w:val="24"/>
                <w:szCs w:val="24"/>
                <w:lang w:val="en-US" w:eastAsia="zh-CN"/>
              </w:rPr>
              <w:t>13</w:t>
            </w:r>
            <w:r>
              <w:rPr>
                <w:rFonts w:hint="eastAsia" w:ascii="宋体" w:hAnsi="宋体" w:eastAsia="宋体" w:cs="宋体"/>
                <w:color w:val="auto"/>
                <w:kern w:val="0"/>
                <w:sz w:val="24"/>
                <w:szCs w:val="24"/>
              </w:rPr>
              <w:t>mm，胶水和EPDM细颗粒环保性能均符合GB36246-2018标准要求，EPDM橡胶颗粒</w:t>
            </w:r>
            <w:r>
              <w:rPr>
                <w:rFonts w:hint="eastAsia" w:ascii="宋体" w:hAnsi="宋体" w:cs="宋体"/>
                <w:color w:val="auto"/>
                <w:kern w:val="0"/>
                <w:sz w:val="24"/>
                <w:szCs w:val="24"/>
                <w:lang w:val="en-US" w:eastAsia="zh-CN"/>
              </w:rPr>
              <w:t>含</w:t>
            </w:r>
            <w:r>
              <w:rPr>
                <w:rFonts w:hint="eastAsia" w:ascii="宋体" w:hAnsi="宋体" w:eastAsia="宋体" w:cs="宋体"/>
                <w:color w:val="auto"/>
                <w:kern w:val="0"/>
                <w:sz w:val="24"/>
                <w:szCs w:val="24"/>
              </w:rPr>
              <w:t>胶</w:t>
            </w:r>
            <w:r>
              <w:rPr>
                <w:rFonts w:hint="eastAsia" w:ascii="宋体" w:hAnsi="宋体" w:cs="宋体"/>
                <w:color w:val="auto"/>
                <w:kern w:val="0"/>
                <w:sz w:val="24"/>
                <w:szCs w:val="24"/>
                <w:lang w:val="en-US" w:eastAsia="zh-CN"/>
              </w:rPr>
              <w:t>量</w:t>
            </w:r>
            <w:r>
              <w:rPr>
                <w:rFonts w:hint="eastAsia" w:ascii="宋体" w:hAnsi="宋体" w:eastAsia="宋体" w:cs="宋体"/>
                <w:color w:val="auto"/>
                <w:kern w:val="0"/>
                <w:sz w:val="24"/>
                <w:szCs w:val="24"/>
              </w:rPr>
              <w:t>总量≥2</w:t>
            </w:r>
            <w:r>
              <w:rPr>
                <w:rFonts w:hint="eastAsia" w:ascii="宋体" w:hAnsi="宋体" w:cs="宋体"/>
                <w:color w:val="auto"/>
                <w:kern w:val="0"/>
                <w:sz w:val="24"/>
                <w:szCs w:val="24"/>
                <w:lang w:val="en-US" w:eastAsia="zh-CN"/>
              </w:rPr>
              <w:t>0</w:t>
            </w:r>
            <w:r>
              <w:rPr>
                <w:rFonts w:hint="eastAsia" w:ascii="宋体" w:hAnsi="宋体" w:eastAsia="宋体" w:cs="宋体"/>
                <w:color w:val="auto"/>
                <w:kern w:val="0"/>
                <w:sz w:val="24"/>
                <w:szCs w:val="24"/>
              </w:rPr>
              <w:t>%</w:t>
            </w:r>
          </w:p>
        </w:tc>
        <w:tc>
          <w:tcPr>
            <w:tcW w:w="16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680FC">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按设计方案</w:t>
            </w:r>
          </w:p>
        </w:tc>
        <w:tc>
          <w:tcPr>
            <w:tcW w:w="745" w:type="dxa"/>
            <w:tcBorders>
              <w:top w:val="single" w:color="auto" w:sz="4" w:space="0"/>
              <w:left w:val="nil"/>
              <w:bottom w:val="single" w:color="auto" w:sz="4" w:space="0"/>
              <w:right w:val="single" w:color="auto" w:sz="4" w:space="0"/>
            </w:tcBorders>
            <w:shd w:val="clear" w:color="auto" w:fill="auto"/>
            <w:noWrap/>
            <w:vAlign w:val="center"/>
          </w:tcPr>
          <w:p w14:paraId="52C8E180">
            <w:pPr>
              <w:widowControl/>
              <w:jc w:val="center"/>
              <w:rPr>
                <w:rFonts w:hint="eastAsia" w:ascii="宋体" w:hAnsi="宋体" w:eastAsia="宋体" w:cs="宋体"/>
                <w:color w:val="000000"/>
                <w:sz w:val="24"/>
                <w:szCs w:val="24"/>
              </w:rPr>
            </w:pPr>
            <w:r>
              <w:rPr>
                <w:rFonts w:hint="eastAsia" w:ascii="宋体" w:hAnsi="宋体" w:eastAsia="宋体" w:cs="宋体"/>
                <w:color w:val="auto"/>
                <w:kern w:val="0"/>
                <w:sz w:val="24"/>
                <w:szCs w:val="24"/>
              </w:rPr>
              <w:t>㎡</w:t>
            </w:r>
          </w:p>
        </w:tc>
        <w:tc>
          <w:tcPr>
            <w:tcW w:w="1041" w:type="dxa"/>
            <w:tcBorders>
              <w:top w:val="single" w:color="auto" w:sz="4" w:space="0"/>
              <w:left w:val="nil"/>
              <w:bottom w:val="single" w:color="auto" w:sz="4" w:space="0"/>
              <w:right w:val="single" w:color="auto" w:sz="4" w:space="0"/>
            </w:tcBorders>
            <w:shd w:val="clear" w:color="auto" w:fill="auto"/>
            <w:noWrap/>
            <w:vAlign w:val="center"/>
          </w:tcPr>
          <w:p w14:paraId="5759192B">
            <w:pPr>
              <w:widowControl/>
              <w:jc w:val="center"/>
              <w:rPr>
                <w:rFonts w:hint="eastAsia" w:ascii="宋体" w:hAnsi="宋体" w:eastAsia="宋体" w:cs="宋体"/>
                <w:color w:val="000000"/>
                <w:sz w:val="24"/>
                <w:szCs w:val="24"/>
              </w:rPr>
            </w:pPr>
            <w:r>
              <w:rPr>
                <w:rFonts w:hint="eastAsia" w:ascii="宋体" w:hAnsi="宋体" w:eastAsia="宋体" w:cs="宋体"/>
                <w:color w:val="auto"/>
                <w:kern w:val="0"/>
                <w:sz w:val="24"/>
                <w:szCs w:val="24"/>
                <w:lang w:val="en-US" w:eastAsia="zh-CN"/>
              </w:rPr>
              <w:t>195</w:t>
            </w:r>
          </w:p>
        </w:tc>
      </w:tr>
    </w:tbl>
    <w:p w14:paraId="0527FDC7">
      <w:pPr>
        <w:pStyle w:val="387"/>
        <w:numPr>
          <w:ilvl w:val="0"/>
          <w:numId w:val="0"/>
        </w:numPr>
        <w:spacing w:line="360" w:lineRule="auto"/>
        <w:rPr>
          <w:rFonts w:hint="eastAsia" w:ascii="宋体" w:hAnsi="宋体" w:eastAsia="宋体" w:cs="宋体"/>
          <w:b/>
          <w:bCs/>
          <w:color w:val="000000"/>
          <w:sz w:val="24"/>
          <w:szCs w:val="24"/>
          <w:highlight w:val="none"/>
          <w:lang w:val="en-US" w:eastAsia="zh-CN"/>
        </w:rPr>
        <w:sectPr>
          <w:headerReference r:id="rId7" w:type="default"/>
          <w:endnotePr>
            <w:numFmt w:val="decimal"/>
          </w:endnotePr>
          <w:pgSz w:w="16838" w:h="11906" w:orient="landscape"/>
          <w:pgMar w:top="850" w:right="850" w:bottom="850" w:left="850" w:header="340" w:footer="720" w:gutter="0"/>
          <w:cols w:space="1701" w:num="1"/>
          <w:docGrid w:linePitch="360" w:charSpace="0"/>
        </w:sectPr>
      </w:pPr>
    </w:p>
    <w:p w14:paraId="7BB1594E">
      <w:pPr>
        <w:pStyle w:val="387"/>
        <w:numPr>
          <w:ilvl w:val="0"/>
          <w:numId w:val="0"/>
        </w:numPr>
        <w:spacing w:line="360" w:lineRule="auto"/>
        <w:ind w:left="0" w:firstLine="482"/>
        <w:rPr>
          <w:rFonts w:hint="eastAsia" w:ascii="宋体" w:hAnsi="宋体" w:eastAsia="宋体" w:cs="宋体"/>
          <w:b/>
          <w:bCs/>
          <w:color w:val="000000"/>
          <w:sz w:val="24"/>
          <w:highlight w:val="yellow"/>
        </w:rPr>
      </w:pPr>
      <w:r>
        <w:rPr>
          <w:rFonts w:hint="eastAsia" w:ascii="宋体" w:hAnsi="宋体" w:eastAsia="宋体" w:cs="宋体"/>
          <w:b/>
          <w:color w:val="000000"/>
          <w:sz w:val="24"/>
          <w:szCs w:val="24"/>
          <w:highlight w:val="none"/>
          <w:lang w:val="en-US" w:eastAsia="zh-CN" w:bidi="ar-SA"/>
        </w:rPr>
        <w:t>三、</w:t>
      </w:r>
      <w:r>
        <w:rPr>
          <w:rFonts w:hint="eastAsia" w:ascii="宋体" w:hAnsi="宋体" w:eastAsia="宋体" w:cs="宋体"/>
          <w:b/>
          <w:color w:val="000000"/>
          <w:sz w:val="24"/>
          <w:szCs w:val="24"/>
          <w:highlight w:val="none"/>
          <w:lang w:val="en-US" w:eastAsia="zh-CN"/>
        </w:rPr>
        <w:t>商务</w:t>
      </w:r>
      <w:r>
        <w:rPr>
          <w:rFonts w:hint="eastAsia" w:ascii="宋体" w:hAnsi="宋体" w:eastAsia="宋体" w:cs="宋体"/>
          <w:b/>
          <w:bCs/>
          <w:color w:val="000000"/>
          <w:sz w:val="24"/>
          <w:highlight w:val="none"/>
        </w:rPr>
        <w:t>要求</w:t>
      </w:r>
    </w:p>
    <w:tbl>
      <w:tblPr>
        <w:tblStyle w:val="29"/>
        <w:tblW w:w="9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792"/>
        <w:gridCol w:w="7365"/>
      </w:tblGrid>
      <w:tr w14:paraId="4BBF2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780" w:type="dxa"/>
            <w:noWrap w:val="0"/>
            <w:vAlign w:val="center"/>
          </w:tcPr>
          <w:p w14:paraId="6A717939">
            <w:pPr>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1792" w:type="dxa"/>
            <w:noWrap w:val="0"/>
            <w:vAlign w:val="center"/>
          </w:tcPr>
          <w:p w14:paraId="7A966543">
            <w:pPr>
              <w:jc w:val="center"/>
              <w:rPr>
                <w:rFonts w:ascii="宋体" w:hAnsi="宋体" w:cs="宋体"/>
                <w:b/>
                <w:color w:val="000000"/>
                <w:szCs w:val="21"/>
                <w:highlight w:val="none"/>
              </w:rPr>
            </w:pPr>
            <w:r>
              <w:rPr>
                <w:rFonts w:hint="eastAsia" w:ascii="宋体" w:hAnsi="宋体" w:cs="宋体"/>
                <w:b/>
                <w:color w:val="000000"/>
                <w:szCs w:val="21"/>
                <w:highlight w:val="none"/>
              </w:rPr>
              <w:t>商务条款名称</w:t>
            </w:r>
          </w:p>
        </w:tc>
        <w:tc>
          <w:tcPr>
            <w:tcW w:w="7365" w:type="dxa"/>
            <w:noWrap w:val="0"/>
            <w:vAlign w:val="center"/>
          </w:tcPr>
          <w:p w14:paraId="6BAA90AD">
            <w:pPr>
              <w:jc w:val="center"/>
              <w:rPr>
                <w:rFonts w:ascii="宋体" w:hAnsi="宋体" w:cs="宋体"/>
                <w:b/>
                <w:color w:val="000000"/>
                <w:szCs w:val="21"/>
                <w:highlight w:val="none"/>
              </w:rPr>
            </w:pPr>
            <w:r>
              <w:rPr>
                <w:rFonts w:hint="eastAsia" w:ascii="宋体" w:hAnsi="宋体" w:cs="宋体"/>
                <w:b/>
                <w:color w:val="000000"/>
                <w:szCs w:val="21"/>
                <w:highlight w:val="none"/>
              </w:rPr>
              <w:t>商务条款的具体要求</w:t>
            </w:r>
          </w:p>
        </w:tc>
      </w:tr>
      <w:tr w14:paraId="33EAF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80" w:type="dxa"/>
            <w:noWrap w:val="0"/>
            <w:vAlign w:val="center"/>
          </w:tcPr>
          <w:p w14:paraId="4BC4F5B4">
            <w:pPr>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792" w:type="dxa"/>
            <w:noWrap w:val="0"/>
            <w:vAlign w:val="center"/>
          </w:tcPr>
          <w:p w14:paraId="47C7FEF6">
            <w:pPr>
              <w:jc w:val="center"/>
              <w:rPr>
                <w:rFonts w:ascii="宋体" w:hAnsi="宋体" w:cs="宋体"/>
                <w:color w:val="000000"/>
                <w:szCs w:val="21"/>
                <w:highlight w:val="none"/>
              </w:rPr>
            </w:pPr>
            <w:r>
              <w:rPr>
                <w:rFonts w:hint="eastAsia" w:ascii="宋体" w:hAnsi="宋体" w:cs="宋体"/>
                <w:color w:val="000000"/>
                <w:szCs w:val="21"/>
                <w:highlight w:val="none"/>
              </w:rPr>
              <w:t>合同主体与付款单位</w:t>
            </w:r>
          </w:p>
        </w:tc>
        <w:tc>
          <w:tcPr>
            <w:tcW w:w="7365" w:type="dxa"/>
            <w:noWrap w:val="0"/>
            <w:vAlign w:val="center"/>
          </w:tcPr>
          <w:p w14:paraId="1F432E1D">
            <w:pPr>
              <w:rPr>
                <w:rFonts w:ascii="宋体" w:hAnsi="宋体" w:cs="宋体"/>
                <w:color w:val="000000"/>
                <w:szCs w:val="21"/>
                <w:highlight w:val="none"/>
              </w:rPr>
            </w:pPr>
            <w:r>
              <w:rPr>
                <w:rFonts w:hint="eastAsia" w:ascii="宋体" w:hAnsi="宋体" w:cs="宋体"/>
                <w:color w:val="000000"/>
                <w:szCs w:val="21"/>
                <w:highlight w:val="none"/>
              </w:rPr>
              <w:t>该项目合同主体与付款单位为</w:t>
            </w:r>
            <w:r>
              <w:rPr>
                <w:rFonts w:hint="eastAsia" w:ascii="宋体" w:hAnsi="宋体" w:cs="宋体"/>
                <w:b w:val="0"/>
                <w:bCs w:val="0"/>
                <w:color w:val="000000"/>
                <w:szCs w:val="21"/>
                <w:highlight w:val="none"/>
              </w:rPr>
              <w:t>：</w:t>
            </w:r>
            <w:r>
              <w:rPr>
                <w:rFonts w:hint="eastAsia"/>
                <w:b w:val="0"/>
                <w:bCs w:val="0"/>
                <w:spacing w:val="13"/>
                <w:lang w:eastAsia="zh-CN"/>
              </w:rPr>
              <w:t>江苏</w:t>
            </w:r>
            <w:r>
              <w:rPr>
                <w:b w:val="0"/>
                <w:bCs w:val="0"/>
                <w:spacing w:val="13"/>
              </w:rPr>
              <w:t>省</w:t>
            </w:r>
            <w:r>
              <w:rPr>
                <w:rFonts w:hint="eastAsia"/>
                <w:b w:val="0"/>
                <w:bCs w:val="0"/>
                <w:spacing w:val="13"/>
                <w:lang w:eastAsia="zh-CN"/>
              </w:rPr>
              <w:t>南京市秦淮晨光幼儿园</w:t>
            </w:r>
          </w:p>
        </w:tc>
      </w:tr>
      <w:tr w14:paraId="5E8BA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80" w:type="dxa"/>
            <w:noWrap w:val="0"/>
            <w:vAlign w:val="center"/>
          </w:tcPr>
          <w:p w14:paraId="4499E62A">
            <w:pPr>
              <w:jc w:val="center"/>
              <w:rPr>
                <w:rFonts w:hint="eastAsia" w:ascii="宋体" w:hAnsi="宋体" w:cs="宋体"/>
                <w:color w:val="000000"/>
                <w:sz w:val="21"/>
                <w:szCs w:val="21"/>
                <w:highlight w:val="none"/>
                <w:lang w:val="en-US" w:eastAsia="zh-CN" w:bidi="ar-SA"/>
              </w:rPr>
            </w:pPr>
            <w:r>
              <w:rPr>
                <w:rFonts w:hint="eastAsia" w:ascii="宋体" w:hAnsi="宋体" w:cs="宋体"/>
                <w:color w:val="000000"/>
                <w:szCs w:val="21"/>
                <w:highlight w:val="none"/>
              </w:rPr>
              <w:t>2</w:t>
            </w:r>
          </w:p>
        </w:tc>
        <w:tc>
          <w:tcPr>
            <w:tcW w:w="1792" w:type="dxa"/>
            <w:noWrap w:val="0"/>
            <w:vAlign w:val="center"/>
          </w:tcPr>
          <w:p w14:paraId="12C433E5">
            <w:pPr>
              <w:jc w:val="center"/>
              <w:rPr>
                <w:rFonts w:hint="eastAsia" w:ascii="宋体" w:hAnsi="宋体" w:cs="宋体"/>
                <w:sz w:val="21"/>
                <w:szCs w:val="21"/>
                <w:highlight w:val="none"/>
                <w:lang w:val="en-US" w:eastAsia="zh-CN" w:bidi="ar-SA"/>
              </w:rPr>
            </w:pPr>
            <w:r>
              <w:rPr>
                <w:rFonts w:hint="eastAsia" w:ascii="宋体" w:hAnsi="宋体" w:cs="宋体"/>
                <w:szCs w:val="21"/>
                <w:highlight w:val="none"/>
              </w:rPr>
              <w:t>该项目核心产品</w:t>
            </w:r>
          </w:p>
        </w:tc>
        <w:tc>
          <w:tcPr>
            <w:tcW w:w="7365" w:type="dxa"/>
            <w:noWrap w:val="0"/>
            <w:vAlign w:val="center"/>
          </w:tcPr>
          <w:p w14:paraId="12E9D78A">
            <w:pPr>
              <w:numPr>
                <w:ilvl w:val="0"/>
                <w:numId w:val="1"/>
              </w:numPr>
              <w:ind w:left="0"/>
              <w:rPr>
                <w:rFonts w:ascii="宋体" w:hAnsi="宋体" w:cs="宋体"/>
                <w:szCs w:val="21"/>
                <w:highlight w:val="none"/>
              </w:rPr>
            </w:pPr>
            <w:r>
              <w:rPr>
                <w:rFonts w:hint="eastAsia" w:ascii="宋体" w:hAnsi="宋体" w:cs="宋体"/>
                <w:szCs w:val="21"/>
                <w:highlight w:val="none"/>
              </w:rPr>
              <w:t>该项目核心产品为：</w:t>
            </w:r>
          </w:p>
          <w:p w14:paraId="788E2AD3">
            <w:pPr>
              <w:numPr>
                <w:ilvl w:val="0"/>
                <w:numId w:val="1"/>
              </w:numPr>
              <w:ind w:left="0" w:hanging="360"/>
              <w:rPr>
                <w:rFonts w:hint="eastAsia" w:ascii="宋体" w:hAnsi="宋体" w:cs="宋体"/>
                <w:sz w:val="21"/>
                <w:szCs w:val="21"/>
                <w:highlight w:val="none"/>
                <w:lang w:val="en-US" w:eastAsia="zh-CN" w:bidi="ar-SA"/>
              </w:rPr>
            </w:pPr>
            <w:r>
              <w:rPr>
                <w:rFonts w:hint="eastAsia" w:ascii="宋体" w:hAnsi="宋体" w:cs="宋体"/>
                <w:szCs w:val="21"/>
                <w:highlight w:val="none"/>
              </w:rPr>
              <w:t>多家投标人提供的核心产品品牌相同的，按照财政部87号令第31条规定处理。</w:t>
            </w:r>
          </w:p>
        </w:tc>
      </w:tr>
      <w:tr w14:paraId="31B39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780" w:type="dxa"/>
            <w:noWrap w:val="0"/>
            <w:vAlign w:val="center"/>
          </w:tcPr>
          <w:p w14:paraId="20E88168">
            <w:pPr>
              <w:jc w:val="center"/>
              <w:rPr>
                <w:rFonts w:ascii="宋体" w:hAnsi="宋体" w:cs="宋体"/>
                <w:color w:val="000000"/>
                <w:sz w:val="21"/>
                <w:szCs w:val="21"/>
                <w:highlight w:val="none"/>
                <w:lang w:val="en-US" w:eastAsia="zh-CN" w:bidi="ar-SA"/>
              </w:rPr>
            </w:pPr>
            <w:r>
              <w:rPr>
                <w:rFonts w:hint="eastAsia" w:ascii="宋体" w:hAnsi="宋体" w:cs="宋体"/>
                <w:color w:val="000000"/>
                <w:szCs w:val="21"/>
                <w:highlight w:val="none"/>
              </w:rPr>
              <w:t>3</w:t>
            </w:r>
          </w:p>
        </w:tc>
        <w:tc>
          <w:tcPr>
            <w:tcW w:w="1792" w:type="dxa"/>
            <w:noWrap w:val="0"/>
            <w:vAlign w:val="center"/>
          </w:tcPr>
          <w:p w14:paraId="66B191A1">
            <w:pPr>
              <w:jc w:val="center"/>
              <w:rPr>
                <w:rFonts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rPr>
              <w:t>质保期要求</w:t>
            </w:r>
          </w:p>
        </w:tc>
        <w:tc>
          <w:tcPr>
            <w:tcW w:w="7365" w:type="dxa"/>
            <w:noWrap w:val="0"/>
            <w:vAlign w:val="center"/>
          </w:tcPr>
          <w:p w14:paraId="13C78510">
            <w:pPr>
              <w:rPr>
                <w:rFonts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rPr>
              <w:t>本项目主要设备原厂免费上门质保不低于</w:t>
            </w:r>
            <w:r>
              <w:rPr>
                <w:rFonts w:hint="eastAsia" w:ascii="宋体" w:hAnsi="宋体" w:cs="宋体"/>
                <w:b/>
                <w:bCs/>
                <w:color w:val="000000"/>
                <w:szCs w:val="21"/>
                <w:highlight w:val="none"/>
                <w:u w:val="single"/>
                <w:lang w:val="en-US" w:eastAsia="zh-CN"/>
              </w:rPr>
              <w:t xml:space="preserve">5 </w:t>
            </w:r>
            <w:r>
              <w:rPr>
                <w:rFonts w:hint="eastAsia" w:ascii="宋体" w:hAnsi="宋体" w:cs="宋体"/>
                <w:color w:val="000000"/>
                <w:szCs w:val="21"/>
                <w:highlight w:val="none"/>
              </w:rPr>
              <w:t>年。质保期内，中标供应商在每学期结束前为采购人免费进行一次全系统整体检查和维护。自验收报告签字确认日起，开始进入质保期。</w:t>
            </w:r>
          </w:p>
        </w:tc>
      </w:tr>
      <w:tr w14:paraId="721E0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780" w:type="dxa"/>
            <w:noWrap w:val="0"/>
            <w:vAlign w:val="center"/>
          </w:tcPr>
          <w:p w14:paraId="63521225">
            <w:pPr>
              <w:jc w:val="center"/>
              <w:rPr>
                <w:rFonts w:ascii="宋体" w:hAnsi="宋体" w:cs="宋体"/>
                <w:color w:val="000000"/>
                <w:sz w:val="21"/>
                <w:szCs w:val="21"/>
                <w:highlight w:val="none"/>
                <w:lang w:val="en-US" w:eastAsia="zh-CN" w:bidi="ar-SA"/>
              </w:rPr>
            </w:pPr>
            <w:r>
              <w:rPr>
                <w:rFonts w:hint="eastAsia" w:ascii="宋体" w:hAnsi="宋体" w:cs="宋体"/>
                <w:color w:val="000000"/>
                <w:szCs w:val="21"/>
                <w:highlight w:val="none"/>
              </w:rPr>
              <w:t>4</w:t>
            </w:r>
          </w:p>
        </w:tc>
        <w:tc>
          <w:tcPr>
            <w:tcW w:w="1792" w:type="dxa"/>
            <w:noWrap w:val="0"/>
            <w:vAlign w:val="center"/>
          </w:tcPr>
          <w:p w14:paraId="3ADC9048">
            <w:pPr>
              <w:jc w:val="center"/>
              <w:rPr>
                <w:rFonts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rPr>
              <w:t>交货期要求</w:t>
            </w:r>
          </w:p>
        </w:tc>
        <w:tc>
          <w:tcPr>
            <w:tcW w:w="7365" w:type="dxa"/>
            <w:noWrap w:val="0"/>
            <w:vAlign w:val="center"/>
          </w:tcPr>
          <w:p w14:paraId="08AE0E88">
            <w:pPr>
              <w:rPr>
                <w:rFonts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rPr>
              <w:t>合同签订后</w:t>
            </w:r>
            <w:r>
              <w:rPr>
                <w:rFonts w:hint="eastAsia" w:ascii="宋体" w:hAnsi="宋体" w:cs="宋体"/>
                <w:color w:val="000000"/>
                <w:szCs w:val="21"/>
                <w:highlight w:val="none"/>
                <w:lang w:val="en-US" w:eastAsia="zh-CN"/>
              </w:rPr>
              <w:t>60</w:t>
            </w:r>
            <w:r>
              <w:rPr>
                <w:rFonts w:hint="eastAsia" w:ascii="宋体" w:hAnsi="宋体" w:cs="宋体"/>
                <w:color w:val="000000"/>
                <w:szCs w:val="21"/>
                <w:highlight w:val="none"/>
              </w:rPr>
              <w:t>天内完成安装、调试、验收合格交付使用。本项目必须在采购人要求时间内竣工完成。所有</w:t>
            </w:r>
            <w:r>
              <w:rPr>
                <w:rFonts w:hint="eastAsia" w:ascii="宋体" w:hAnsi="宋体" w:cs="宋体"/>
                <w:color w:val="000000"/>
                <w:szCs w:val="21"/>
                <w:highlight w:val="none"/>
                <w:lang w:val="en-US" w:eastAsia="zh-CN"/>
              </w:rPr>
              <w:t>安装</w:t>
            </w:r>
            <w:r>
              <w:rPr>
                <w:rFonts w:hint="eastAsia" w:ascii="宋体" w:hAnsi="宋体" w:cs="宋体"/>
                <w:color w:val="000000"/>
                <w:szCs w:val="21"/>
                <w:highlight w:val="none"/>
              </w:rPr>
              <w:t>设备必须安装牢固，因</w:t>
            </w:r>
            <w:r>
              <w:rPr>
                <w:rFonts w:hint="eastAsia" w:ascii="宋体" w:hAnsi="宋体" w:cs="宋体"/>
                <w:color w:val="000000"/>
                <w:szCs w:val="21"/>
                <w:highlight w:val="none"/>
                <w:lang w:val="en-US" w:eastAsia="zh-CN"/>
              </w:rPr>
              <w:t>安装</w:t>
            </w:r>
            <w:r>
              <w:rPr>
                <w:rFonts w:hint="eastAsia" w:ascii="宋体" w:hAnsi="宋体" w:cs="宋体"/>
                <w:color w:val="000000"/>
                <w:szCs w:val="21"/>
                <w:highlight w:val="none"/>
              </w:rPr>
              <w:t>隐患事故、未按甲方要求、手续不全、违反规范、拖延工期等原因造成的损失由中标供应商承担赔偿责任。</w:t>
            </w:r>
          </w:p>
        </w:tc>
      </w:tr>
      <w:tr w14:paraId="14445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780" w:type="dxa"/>
            <w:noWrap w:val="0"/>
            <w:vAlign w:val="center"/>
          </w:tcPr>
          <w:p w14:paraId="2CC0757D">
            <w:pPr>
              <w:jc w:val="center"/>
              <w:rPr>
                <w:rFonts w:ascii="宋体" w:hAnsi="宋体" w:cs="宋体"/>
                <w:color w:val="000000"/>
                <w:sz w:val="21"/>
                <w:szCs w:val="21"/>
                <w:highlight w:val="none"/>
                <w:lang w:val="en-US" w:eastAsia="zh-CN" w:bidi="ar-SA"/>
              </w:rPr>
            </w:pPr>
            <w:r>
              <w:rPr>
                <w:rFonts w:hint="eastAsia" w:ascii="宋体" w:hAnsi="宋体" w:cs="宋体"/>
                <w:color w:val="000000"/>
                <w:szCs w:val="21"/>
                <w:highlight w:val="none"/>
              </w:rPr>
              <w:t>5</w:t>
            </w:r>
          </w:p>
        </w:tc>
        <w:tc>
          <w:tcPr>
            <w:tcW w:w="1792" w:type="dxa"/>
            <w:noWrap w:val="0"/>
            <w:vAlign w:val="center"/>
          </w:tcPr>
          <w:p w14:paraId="768FCB31">
            <w:pPr>
              <w:jc w:val="center"/>
              <w:rPr>
                <w:rFonts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rPr>
              <w:t>交货地点</w:t>
            </w:r>
          </w:p>
        </w:tc>
        <w:tc>
          <w:tcPr>
            <w:tcW w:w="7365" w:type="dxa"/>
            <w:noWrap w:val="0"/>
            <w:vAlign w:val="center"/>
          </w:tcPr>
          <w:p w14:paraId="6CDAF5C2">
            <w:pPr>
              <w:rPr>
                <w:rFonts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rPr>
              <w:t>供应商负责将货物运到采购人指定地点，由供应商负责办理运输和装卸等，费用由供应商负责，由采购人组织验收，检验不合格或不符合质量要求，供应商除无条件退货、返工外，还应承担采购人的一切损失。</w:t>
            </w:r>
          </w:p>
        </w:tc>
      </w:tr>
      <w:tr w14:paraId="6C97E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noWrap w:val="0"/>
            <w:vAlign w:val="center"/>
          </w:tcPr>
          <w:p w14:paraId="4519A6CE">
            <w:pPr>
              <w:jc w:val="center"/>
              <w:rPr>
                <w:rFonts w:ascii="宋体" w:hAnsi="宋体" w:cs="宋体"/>
                <w:color w:val="000000"/>
                <w:sz w:val="21"/>
                <w:szCs w:val="21"/>
                <w:highlight w:val="none"/>
                <w:lang w:val="en-US" w:eastAsia="zh-CN" w:bidi="ar-SA"/>
              </w:rPr>
            </w:pPr>
            <w:r>
              <w:rPr>
                <w:rFonts w:hint="eastAsia" w:ascii="宋体" w:hAnsi="宋体" w:cs="宋体"/>
                <w:color w:val="000000"/>
                <w:szCs w:val="21"/>
                <w:highlight w:val="none"/>
              </w:rPr>
              <w:t>6</w:t>
            </w:r>
          </w:p>
        </w:tc>
        <w:tc>
          <w:tcPr>
            <w:tcW w:w="1792" w:type="dxa"/>
            <w:noWrap w:val="0"/>
            <w:vAlign w:val="center"/>
          </w:tcPr>
          <w:p w14:paraId="78F919B2">
            <w:pPr>
              <w:jc w:val="center"/>
              <w:rPr>
                <w:rFonts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rPr>
              <w:t>售后服务</w:t>
            </w:r>
          </w:p>
        </w:tc>
        <w:tc>
          <w:tcPr>
            <w:tcW w:w="7365" w:type="dxa"/>
            <w:noWrap w:val="0"/>
            <w:vAlign w:val="center"/>
          </w:tcPr>
          <w:p w14:paraId="39EF1D84">
            <w:pPr>
              <w:rPr>
                <w:rFonts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rPr>
              <w:t>供应商接到保修请求，维修应在2小时内响应，4小时内维修人员到达现场。质保期后，供应商提供终生服务，保证零配件的供给。</w:t>
            </w:r>
          </w:p>
        </w:tc>
      </w:tr>
      <w:tr w14:paraId="60967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noWrap w:val="0"/>
            <w:vAlign w:val="center"/>
          </w:tcPr>
          <w:p w14:paraId="7C525783">
            <w:pPr>
              <w:jc w:val="center"/>
              <w:rPr>
                <w:rFonts w:ascii="宋体" w:hAnsi="宋体" w:cs="宋体"/>
                <w:color w:val="000000"/>
                <w:sz w:val="21"/>
                <w:szCs w:val="21"/>
                <w:highlight w:val="none"/>
                <w:lang w:val="en-US" w:eastAsia="zh-CN" w:bidi="ar-SA"/>
              </w:rPr>
            </w:pPr>
            <w:r>
              <w:rPr>
                <w:rFonts w:hint="eastAsia" w:ascii="宋体" w:hAnsi="宋体" w:cs="宋体"/>
                <w:color w:val="000000"/>
                <w:szCs w:val="21"/>
                <w:highlight w:val="none"/>
              </w:rPr>
              <w:t>7</w:t>
            </w:r>
          </w:p>
        </w:tc>
        <w:tc>
          <w:tcPr>
            <w:tcW w:w="1792" w:type="dxa"/>
            <w:noWrap w:val="0"/>
            <w:vAlign w:val="center"/>
          </w:tcPr>
          <w:p w14:paraId="05F7D21C">
            <w:pPr>
              <w:jc w:val="center"/>
              <w:rPr>
                <w:rFonts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rPr>
              <w:t>培训要求</w:t>
            </w:r>
          </w:p>
        </w:tc>
        <w:tc>
          <w:tcPr>
            <w:tcW w:w="7365" w:type="dxa"/>
            <w:noWrap w:val="0"/>
            <w:vAlign w:val="center"/>
          </w:tcPr>
          <w:p w14:paraId="62C4D04B">
            <w:pPr>
              <w:rPr>
                <w:rFonts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rPr>
              <w:t>中标供应商对采购人采购设备的使用和维护免费提供培训，提供培训讲义，培训的内容包括设备使用以及基本维护知识。培训使用单位管理人员不少于2人、人均培训不少于6课时，项目验收时需学校教师能独立操作。</w:t>
            </w:r>
          </w:p>
        </w:tc>
      </w:tr>
      <w:tr w14:paraId="6B79D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noWrap w:val="0"/>
            <w:vAlign w:val="center"/>
          </w:tcPr>
          <w:p w14:paraId="7137E2F9">
            <w:pPr>
              <w:jc w:val="center"/>
              <w:rPr>
                <w:rFonts w:ascii="宋体" w:hAnsi="宋体" w:cs="宋体"/>
                <w:color w:val="000000"/>
                <w:sz w:val="21"/>
                <w:szCs w:val="21"/>
                <w:highlight w:val="none"/>
                <w:lang w:val="en-US" w:eastAsia="zh-CN" w:bidi="ar-SA"/>
              </w:rPr>
            </w:pPr>
            <w:r>
              <w:rPr>
                <w:rFonts w:hint="eastAsia" w:ascii="宋体" w:hAnsi="宋体" w:cs="宋体"/>
                <w:color w:val="000000"/>
                <w:szCs w:val="21"/>
                <w:highlight w:val="none"/>
              </w:rPr>
              <w:t>8</w:t>
            </w:r>
          </w:p>
        </w:tc>
        <w:tc>
          <w:tcPr>
            <w:tcW w:w="1792" w:type="dxa"/>
            <w:noWrap w:val="0"/>
            <w:vAlign w:val="center"/>
          </w:tcPr>
          <w:p w14:paraId="641CD00A">
            <w:pPr>
              <w:jc w:val="center"/>
              <w:rPr>
                <w:rFonts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rPr>
              <w:t>验收标准与要求</w:t>
            </w:r>
          </w:p>
        </w:tc>
        <w:tc>
          <w:tcPr>
            <w:tcW w:w="7365" w:type="dxa"/>
            <w:noWrap w:val="0"/>
            <w:vAlign w:val="center"/>
          </w:tcPr>
          <w:p w14:paraId="36CF2387">
            <w:pPr>
              <w:rPr>
                <w:rFonts w:ascii="宋体" w:hAnsi="宋体" w:cs="宋体"/>
                <w:color w:val="000000"/>
                <w:szCs w:val="21"/>
                <w:highlight w:val="none"/>
              </w:rPr>
            </w:pPr>
            <w:r>
              <w:rPr>
                <w:rFonts w:hint="eastAsia" w:ascii="宋体" w:hAnsi="宋体" w:cs="宋体"/>
                <w:color w:val="000000"/>
                <w:szCs w:val="21"/>
                <w:highlight w:val="none"/>
              </w:rPr>
              <w:t>1、项目实施完成，供应商应完成文档整理，竣工文档是验收的必要条件。</w:t>
            </w:r>
          </w:p>
          <w:p w14:paraId="2155C678">
            <w:pPr>
              <w:rPr>
                <w:rFonts w:ascii="宋体" w:hAnsi="宋体" w:cs="宋体"/>
                <w:color w:val="000000"/>
                <w:szCs w:val="21"/>
                <w:highlight w:val="none"/>
              </w:rPr>
            </w:pPr>
            <w:r>
              <w:rPr>
                <w:rFonts w:hint="eastAsia" w:ascii="宋体" w:hAnsi="宋体" w:cs="宋体"/>
                <w:color w:val="000000"/>
                <w:szCs w:val="21"/>
                <w:highlight w:val="none"/>
              </w:rPr>
              <w:t>2、中标供应商提供的所有设备、用材均须是投标所列原厂封装未使用过的产品。采购人有权要求中标供应商提供优化设计、施工方案，并作为合同签订的必备要件。因产品质量或安装不当导致验收不合格，应及时处理直至验收合格，期间产生的一切费用由供应商承担；若二次验收不合格，采购人有权退货。采购人在此期间保留对供应商的索赔权利。投标人必须满足所有功能要求，有义务保证采购人系统的功能性和完整性，未在招标书中明示的设备及附配件，投标人应在投标时予以补充，本工程为交钥匙工程，如项目实施过程中因缺少线材辅料、设备、配件或服务导致采购人系统无法正常运行，中标人须免费提供。</w:t>
            </w:r>
          </w:p>
          <w:p w14:paraId="311F99AB">
            <w:pPr>
              <w:rPr>
                <w:rFonts w:ascii="宋体" w:hAnsi="宋体" w:cs="宋体"/>
                <w:color w:val="000000"/>
                <w:szCs w:val="21"/>
                <w:highlight w:val="none"/>
              </w:rPr>
            </w:pPr>
            <w:r>
              <w:rPr>
                <w:rFonts w:hint="eastAsia" w:ascii="宋体" w:hAnsi="宋体" w:cs="宋体"/>
                <w:color w:val="000000"/>
                <w:szCs w:val="21"/>
                <w:highlight w:val="none"/>
              </w:rPr>
              <w:t>3、投标人须保证所提供硬件产品包括相关附件为相应硬件厂家原装正品，符合国家有关规定。</w:t>
            </w:r>
          </w:p>
          <w:p w14:paraId="6A20F1B9">
            <w:pPr>
              <w:rPr>
                <w:rFonts w:ascii="宋体" w:hAnsi="宋体" w:cs="宋体"/>
                <w:color w:val="000000"/>
                <w:szCs w:val="21"/>
                <w:highlight w:val="none"/>
              </w:rPr>
            </w:pPr>
            <w:r>
              <w:rPr>
                <w:rFonts w:hint="eastAsia" w:ascii="宋体" w:hAnsi="宋体" w:cs="宋体"/>
                <w:color w:val="000000"/>
                <w:szCs w:val="21"/>
                <w:highlight w:val="none"/>
              </w:rPr>
              <w:t>4、供应商须及时和用户学校沟通，确认所有设备材质、款式、规格后方可供货，并确保产品质量。</w:t>
            </w:r>
          </w:p>
          <w:p w14:paraId="4BA8D7CD">
            <w:pPr>
              <w:rPr>
                <w:rFonts w:ascii="宋体" w:hAnsi="宋体" w:cs="宋体"/>
                <w:color w:val="000000"/>
                <w:szCs w:val="21"/>
                <w:highlight w:val="none"/>
              </w:rPr>
            </w:pPr>
            <w:r>
              <w:rPr>
                <w:rFonts w:hint="eastAsia" w:ascii="宋体" w:hAnsi="宋体" w:cs="宋体"/>
                <w:color w:val="000000"/>
                <w:szCs w:val="21"/>
                <w:highlight w:val="none"/>
              </w:rPr>
              <w:t>5、供应商应采取安全措施，确保安装安全。因本项目安装产生的安装人员和学校师生人生安全问题由供应商承担全部责任。</w:t>
            </w:r>
          </w:p>
          <w:p w14:paraId="319A5917">
            <w:pPr>
              <w:rPr>
                <w:rFonts w:ascii="宋体" w:hAnsi="宋体" w:cs="宋体"/>
                <w:color w:val="000000"/>
                <w:szCs w:val="21"/>
                <w:highlight w:val="none"/>
              </w:rPr>
            </w:pPr>
            <w:r>
              <w:rPr>
                <w:rFonts w:hint="eastAsia" w:ascii="宋体" w:hAnsi="宋体" w:cs="宋体"/>
                <w:color w:val="000000"/>
                <w:szCs w:val="21"/>
                <w:highlight w:val="none"/>
              </w:rPr>
              <w:t>6、严格按照投标文件与采购文件对比验收，保留邀请第三方质检部门验收的权利。</w:t>
            </w:r>
          </w:p>
          <w:p w14:paraId="6B4C9DEE">
            <w:pPr>
              <w:rPr>
                <w:rFonts w:ascii="宋体" w:hAnsi="宋体" w:eastAsia="宋体" w:cs="宋体"/>
                <w:color w:val="000000"/>
                <w:sz w:val="21"/>
                <w:szCs w:val="21"/>
                <w:highlight w:val="none"/>
                <w:lang w:val="en-US" w:eastAsia="zh-CN" w:bidi="ar-SA"/>
              </w:rPr>
            </w:pPr>
          </w:p>
        </w:tc>
      </w:tr>
      <w:tr w14:paraId="747DF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dxa"/>
            <w:noWrap w:val="0"/>
            <w:vAlign w:val="center"/>
          </w:tcPr>
          <w:p w14:paraId="5DC8A404">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9</w:t>
            </w:r>
          </w:p>
        </w:tc>
        <w:tc>
          <w:tcPr>
            <w:tcW w:w="1792" w:type="dxa"/>
            <w:noWrap w:val="0"/>
            <w:vAlign w:val="center"/>
          </w:tcPr>
          <w:p w14:paraId="68D0186B">
            <w:pPr>
              <w:jc w:val="center"/>
              <w:rPr>
                <w:rFonts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rPr>
              <w:t>付款条件</w:t>
            </w:r>
          </w:p>
        </w:tc>
        <w:tc>
          <w:tcPr>
            <w:tcW w:w="7365" w:type="dxa"/>
            <w:noWrap w:val="0"/>
            <w:vAlign w:val="center"/>
          </w:tcPr>
          <w:p w14:paraId="048CD12B">
            <w:pP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1、付款方式：</w:t>
            </w:r>
          </w:p>
          <w:p w14:paraId="002B1650">
            <w:pP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（1）签订合同后3日内，采购人向供应商支付合同金额的50%作为预付款；</w:t>
            </w:r>
          </w:p>
          <w:p w14:paraId="213F9FD1">
            <w:pPr>
              <w:rPr>
                <w:rFonts w:ascii="宋体" w:hAnsi="宋体" w:eastAsia="宋体" w:cs="宋体"/>
                <w:b/>
                <w:color w:val="000000"/>
                <w:sz w:val="21"/>
                <w:szCs w:val="21"/>
                <w:highlight w:val="none"/>
                <w:lang w:val="en-US" w:eastAsia="zh-CN" w:bidi="ar-SA"/>
              </w:rPr>
            </w:pPr>
            <w:r>
              <w:rPr>
                <w:rFonts w:hint="eastAsia" w:ascii="宋体" w:hAnsi="宋体" w:cs="宋体"/>
                <w:color w:val="000000"/>
                <w:szCs w:val="21"/>
                <w:highlight w:val="none"/>
                <w:lang w:val="en-US" w:eastAsia="zh-CN"/>
              </w:rPr>
              <w:t>（2）供货、调试完毕，采购人接收并全系统正常运行1周后组织验收，验收合格后，采购人支付剩余合同金额，每次付款前供应商开具对应金额符合财务规定的正式发票，自采购人收到发票后 15 个日历日内，向供应商支付对应款项。3、</w:t>
            </w:r>
            <w:r>
              <w:rPr>
                <w:rFonts w:hint="eastAsia" w:ascii="宋体" w:hAnsi="宋体" w:cs="宋体"/>
                <w:color w:val="000000"/>
                <w:szCs w:val="21"/>
                <w:highlight w:val="none"/>
              </w:rPr>
              <w:t>投标报价含安装人员意外伤害保险费、清单所列及安装、运输、调试、集成、保洁、原厂免费质保、税金、产品送检费用等与本项目相关的一切费用。本项目验收前中标供应商承担所有货物的保管责任。</w:t>
            </w:r>
          </w:p>
        </w:tc>
      </w:tr>
    </w:tbl>
    <w:p w14:paraId="6A0F441F">
      <w:pPr>
        <w:spacing w:line="360" w:lineRule="auto"/>
        <w:jc w:val="center"/>
        <w:rPr>
          <w:rFonts w:hint="eastAsia" w:ascii="宋体" w:hAnsi="宋体" w:eastAsia="宋体" w:cs="宋体"/>
          <w:color w:val="000000"/>
          <w:sz w:val="36"/>
          <w:szCs w:val="36"/>
          <w:highlight w:val="none"/>
          <w:lang w:val="zh-CN"/>
        </w:rPr>
      </w:pPr>
      <w:r>
        <w:rPr>
          <w:rFonts w:hint="eastAsia" w:ascii="宋体" w:hAnsi="宋体" w:eastAsia="宋体" w:cs="宋体"/>
          <w:color w:val="000000"/>
          <w:sz w:val="36"/>
          <w:szCs w:val="36"/>
          <w:highlight w:val="none"/>
          <w:lang w:val="zh-CN"/>
        </w:rPr>
        <w:br w:type="page" w:clear="all"/>
      </w:r>
      <w:r>
        <w:rPr>
          <w:rFonts w:hint="eastAsia" w:ascii="宋体" w:hAnsi="宋体" w:eastAsia="宋体" w:cs="宋体"/>
          <w:color w:val="000000"/>
          <w:sz w:val="36"/>
          <w:szCs w:val="36"/>
          <w:highlight w:val="none"/>
          <w:lang w:val="zh-CN"/>
        </w:rPr>
        <w:t>第五章  合同主要条款及格式</w:t>
      </w:r>
    </w:p>
    <w:p w14:paraId="0B2B8561">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以下为</w:t>
      </w:r>
      <w:r>
        <w:rPr>
          <w:rFonts w:hint="eastAsia" w:ascii="宋体" w:hAnsi="宋体" w:eastAsia="宋体" w:cs="宋体"/>
          <w:color w:val="000000"/>
          <w:sz w:val="24"/>
          <w:highlight w:val="none"/>
        </w:rPr>
        <w:t>成交</w:t>
      </w:r>
      <w:r>
        <w:rPr>
          <w:rFonts w:hint="eastAsia" w:ascii="宋体" w:hAnsi="宋体" w:eastAsia="宋体" w:cs="宋体"/>
          <w:bCs/>
          <w:color w:val="000000"/>
          <w:sz w:val="24"/>
          <w:highlight w:val="none"/>
        </w:rPr>
        <w:t>后签定本项目合同的通用条款，</w:t>
      </w:r>
      <w:r>
        <w:rPr>
          <w:rFonts w:hint="eastAsia" w:ascii="宋体" w:hAnsi="宋体" w:eastAsia="宋体" w:cs="宋体"/>
          <w:color w:val="000000"/>
          <w:sz w:val="24"/>
          <w:highlight w:val="none"/>
        </w:rPr>
        <w:t>中标人</w:t>
      </w:r>
      <w:r>
        <w:rPr>
          <w:rFonts w:hint="eastAsia" w:ascii="宋体" w:hAnsi="宋体" w:eastAsia="宋体" w:cs="宋体"/>
          <w:bCs/>
          <w:color w:val="000000"/>
          <w:sz w:val="24"/>
          <w:highlight w:val="none"/>
        </w:rPr>
        <w:t>不得提出实质性的修改，关于专用条款将由采购人与</w:t>
      </w:r>
      <w:r>
        <w:rPr>
          <w:rFonts w:hint="eastAsia" w:ascii="宋体" w:hAnsi="宋体" w:eastAsia="宋体" w:cs="宋体"/>
          <w:color w:val="000000"/>
          <w:sz w:val="24"/>
          <w:highlight w:val="none"/>
        </w:rPr>
        <w:t>中标人</w:t>
      </w:r>
      <w:r>
        <w:rPr>
          <w:rFonts w:hint="eastAsia" w:ascii="宋体" w:hAnsi="宋体" w:eastAsia="宋体" w:cs="宋体"/>
          <w:bCs/>
          <w:color w:val="000000"/>
          <w:sz w:val="24"/>
          <w:highlight w:val="none"/>
        </w:rPr>
        <w:t>结合本项目具体情况协商后签订。</w:t>
      </w:r>
    </w:p>
    <w:p w14:paraId="2F6914A7">
      <w:pPr>
        <w:widowControl/>
        <w:shd w:val="clear" w:color="auto" w:fill="FFFFFF"/>
        <w:spacing w:line="360" w:lineRule="auto"/>
        <w:jc w:val="center"/>
        <w:rPr>
          <w:rFonts w:hint="eastAsia" w:ascii="宋体" w:hAnsi="宋体" w:eastAsia="宋体" w:cs="宋体"/>
          <w:color w:val="000000"/>
          <w:sz w:val="44"/>
          <w:szCs w:val="44"/>
          <w:highlight w:val="none"/>
        </w:rPr>
      </w:pPr>
      <w:bookmarkStart w:id="27" w:name="_Toc513029243"/>
      <w:bookmarkStart w:id="28" w:name="_Toc16938559"/>
      <w:bookmarkStart w:id="29" w:name="_Toc20823315"/>
    </w:p>
    <w:p w14:paraId="39512C71">
      <w:pPr>
        <w:widowControl/>
        <w:shd w:val="clear" w:color="auto" w:fill="FFFFFF"/>
        <w:spacing w:line="360" w:lineRule="auto"/>
        <w:jc w:val="center"/>
        <w:rPr>
          <w:rFonts w:hint="eastAsia" w:ascii="宋体" w:hAnsi="宋体" w:eastAsia="宋体" w:cs="宋体"/>
          <w:color w:val="000000"/>
          <w:sz w:val="44"/>
          <w:szCs w:val="44"/>
          <w:highlight w:val="none"/>
        </w:rPr>
      </w:pPr>
    </w:p>
    <w:bookmarkEnd w:id="27"/>
    <w:bookmarkEnd w:id="28"/>
    <w:bookmarkEnd w:id="29"/>
    <w:p w14:paraId="3D191B80">
      <w:pPr>
        <w:jc w:val="center"/>
        <w:rPr>
          <w:rFonts w:hint="eastAsia" w:ascii="宋体" w:hAnsi="宋体" w:eastAsia="宋体" w:cs="宋体"/>
          <w:b/>
          <w:color w:val="000000"/>
          <w:sz w:val="52"/>
          <w:highlight w:val="none"/>
        </w:rPr>
      </w:pPr>
      <w:r>
        <w:rPr>
          <w:rFonts w:hint="eastAsia" w:ascii="宋体" w:hAnsi="宋体" w:eastAsia="宋体" w:cs="宋体"/>
          <w:b/>
          <w:color w:val="000000"/>
          <w:sz w:val="52"/>
          <w:highlight w:val="none"/>
        </w:rPr>
        <w:t>南京市政府采购合同</w:t>
      </w:r>
    </w:p>
    <w:p w14:paraId="701C1742">
      <w:pPr>
        <w:ind w:firstLine="315"/>
        <w:rPr>
          <w:rFonts w:hint="eastAsia" w:ascii="宋体" w:hAnsi="宋体" w:eastAsia="宋体" w:cs="宋体"/>
          <w:b/>
          <w:color w:val="000000"/>
          <w:sz w:val="32"/>
          <w:highlight w:val="none"/>
        </w:rPr>
      </w:pPr>
      <w:r>
        <w:rPr>
          <w:rFonts w:hint="eastAsia" w:ascii="宋体" w:hAnsi="宋体" w:eastAsia="宋体" w:cs="宋体"/>
          <w:b/>
          <w:color w:val="000000"/>
          <w:sz w:val="32"/>
          <w:highlight w:val="none"/>
        </w:rPr>
        <w:t xml:space="preserve">            </w:t>
      </w:r>
      <w:r>
        <w:rPr>
          <w:rFonts w:hint="eastAsia" w:ascii="宋体" w:hAnsi="宋体" w:eastAsia="宋体" w:cs="宋体"/>
          <w:color w:val="000000"/>
          <w:sz w:val="32"/>
          <w:highlight w:val="none"/>
        </w:rPr>
        <w:t xml:space="preserve">  </w:t>
      </w:r>
    </w:p>
    <w:p w14:paraId="37AF4A5D">
      <w:pPr>
        <w:ind w:firstLine="1800"/>
        <w:rPr>
          <w:rFonts w:hint="eastAsia" w:ascii="宋体" w:hAnsi="宋体" w:eastAsia="宋体" w:cs="宋体"/>
          <w:b/>
          <w:color w:val="000000"/>
          <w:sz w:val="36"/>
          <w:highlight w:val="none"/>
        </w:rPr>
      </w:pPr>
    </w:p>
    <w:p w14:paraId="4E1A9BC7">
      <w:pPr>
        <w:ind w:firstLine="1800"/>
        <w:rPr>
          <w:rFonts w:hint="eastAsia" w:ascii="宋体" w:hAnsi="宋体" w:eastAsia="宋体" w:cs="宋体"/>
          <w:b/>
          <w:color w:val="000000"/>
          <w:sz w:val="36"/>
          <w:highlight w:val="none"/>
        </w:rPr>
      </w:pPr>
    </w:p>
    <w:p w14:paraId="3F052C7D">
      <w:pPr>
        <w:ind w:firstLine="1800"/>
        <w:rPr>
          <w:rFonts w:hint="eastAsia" w:ascii="宋体" w:hAnsi="宋体" w:eastAsia="宋体" w:cs="宋体"/>
          <w:b/>
          <w:color w:val="000000"/>
          <w:sz w:val="36"/>
          <w:highlight w:val="none"/>
        </w:rPr>
      </w:pPr>
    </w:p>
    <w:p w14:paraId="4696DD42">
      <w:pPr>
        <w:ind w:firstLine="1918"/>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合同编号 ：</w:t>
      </w:r>
      <w:r>
        <w:rPr>
          <w:rFonts w:hint="eastAsia" w:ascii="宋体" w:hAnsi="宋体" w:eastAsia="宋体" w:cs="宋体"/>
          <w:b/>
          <w:color w:val="000000"/>
          <w:sz w:val="36"/>
          <w:highlight w:val="none"/>
          <w:u w:val="single"/>
        </w:rPr>
        <w:t xml:space="preserve">                    </w:t>
      </w:r>
    </w:p>
    <w:p w14:paraId="59B53BFF">
      <w:pPr>
        <w:ind w:firstLine="1918"/>
        <w:rPr>
          <w:rFonts w:hint="eastAsia" w:ascii="宋体" w:hAnsi="宋体" w:eastAsia="宋体" w:cs="宋体"/>
          <w:b/>
          <w:color w:val="000000"/>
          <w:sz w:val="36"/>
          <w:highlight w:val="none"/>
          <w:u w:val="single"/>
        </w:rPr>
      </w:pPr>
      <w:r>
        <w:rPr>
          <w:rFonts w:hint="eastAsia" w:ascii="宋体" w:hAnsi="宋体" w:eastAsia="宋体" w:cs="宋体"/>
          <w:b/>
          <w:color w:val="000000"/>
          <w:sz w:val="36"/>
          <w:highlight w:val="none"/>
        </w:rPr>
        <w:t>项目名称 ：</w:t>
      </w:r>
      <w:r>
        <w:rPr>
          <w:rFonts w:hint="eastAsia" w:ascii="宋体" w:hAnsi="宋体" w:eastAsia="宋体" w:cs="宋体"/>
          <w:b/>
          <w:color w:val="000000"/>
          <w:sz w:val="36"/>
          <w:highlight w:val="none"/>
          <w:u w:val="single"/>
        </w:rPr>
        <w:t xml:space="preserve">                    </w:t>
      </w:r>
    </w:p>
    <w:p w14:paraId="0EB9DAF4">
      <w:pPr>
        <w:ind w:firstLine="1918"/>
        <w:rPr>
          <w:rFonts w:hint="eastAsia" w:ascii="宋体" w:hAnsi="宋体" w:eastAsia="宋体" w:cs="宋体"/>
          <w:b/>
          <w:color w:val="000000"/>
          <w:sz w:val="36"/>
          <w:highlight w:val="none"/>
          <w:u w:val="single"/>
        </w:rPr>
      </w:pPr>
      <w:r>
        <w:rPr>
          <w:rFonts w:hint="eastAsia" w:ascii="宋体" w:hAnsi="宋体" w:eastAsia="宋体" w:cs="宋体"/>
          <w:b/>
          <w:color w:val="000000"/>
          <w:sz w:val="36"/>
          <w:highlight w:val="none"/>
        </w:rPr>
        <w:t>使用单位 ：</w:t>
      </w:r>
      <w:r>
        <w:rPr>
          <w:rFonts w:hint="eastAsia" w:ascii="宋体" w:hAnsi="宋体" w:eastAsia="宋体" w:cs="宋体"/>
          <w:b/>
          <w:color w:val="000000"/>
          <w:sz w:val="36"/>
          <w:highlight w:val="none"/>
          <w:u w:val="single"/>
        </w:rPr>
        <w:t xml:space="preserve">                    </w:t>
      </w:r>
    </w:p>
    <w:p w14:paraId="53B2944E">
      <w:pPr>
        <w:ind w:firstLine="1916"/>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供货单位 ：</w:t>
      </w:r>
      <w:r>
        <w:rPr>
          <w:rFonts w:hint="eastAsia" w:ascii="宋体" w:hAnsi="宋体" w:eastAsia="宋体" w:cs="宋体"/>
          <w:b/>
          <w:color w:val="000000"/>
          <w:sz w:val="36"/>
          <w:highlight w:val="none"/>
          <w:u w:val="single"/>
        </w:rPr>
        <w:t xml:space="preserve">                    </w:t>
      </w:r>
    </w:p>
    <w:p w14:paraId="552F6111">
      <w:pPr>
        <w:ind w:firstLine="1916"/>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签订日期 ：</w:t>
      </w:r>
      <w:r>
        <w:rPr>
          <w:rFonts w:hint="eastAsia" w:ascii="宋体" w:hAnsi="宋体" w:eastAsia="宋体" w:cs="宋体"/>
          <w:b/>
          <w:color w:val="000000"/>
          <w:sz w:val="36"/>
          <w:highlight w:val="none"/>
          <w:u w:val="single"/>
        </w:rPr>
        <w:t xml:space="preserve">                    </w:t>
      </w:r>
    </w:p>
    <w:p w14:paraId="2ABC0097">
      <w:pPr>
        <w:rPr>
          <w:rFonts w:hint="eastAsia" w:ascii="宋体" w:hAnsi="宋体" w:eastAsia="宋体" w:cs="宋体"/>
          <w:color w:val="000000"/>
          <w:sz w:val="36"/>
          <w:highlight w:val="none"/>
        </w:rPr>
      </w:pPr>
      <w:r>
        <w:rPr>
          <w:rFonts w:hint="eastAsia" w:ascii="宋体" w:hAnsi="宋体" w:eastAsia="宋体" w:cs="宋体"/>
          <w:color w:val="000000"/>
          <w:sz w:val="36"/>
          <w:highlight w:val="none"/>
        </w:rPr>
        <w:t xml:space="preserve">       </w:t>
      </w:r>
    </w:p>
    <w:p w14:paraId="3912FAF1">
      <w:pPr>
        <w:rPr>
          <w:rFonts w:hint="eastAsia" w:ascii="宋体" w:hAnsi="宋体" w:eastAsia="宋体" w:cs="宋体"/>
          <w:color w:val="000000"/>
          <w:sz w:val="36"/>
          <w:highlight w:val="none"/>
        </w:rPr>
      </w:pPr>
    </w:p>
    <w:p w14:paraId="487378B7">
      <w:pPr>
        <w:rPr>
          <w:rFonts w:hint="eastAsia" w:ascii="宋体" w:hAnsi="宋体" w:eastAsia="宋体" w:cs="宋体"/>
          <w:color w:val="000000"/>
          <w:sz w:val="36"/>
          <w:highlight w:val="none"/>
        </w:rPr>
      </w:pPr>
    </w:p>
    <w:p w14:paraId="774A3A33">
      <w:pPr>
        <w:rPr>
          <w:rFonts w:hint="eastAsia" w:ascii="宋体" w:hAnsi="宋体" w:eastAsia="宋体" w:cs="宋体"/>
          <w:color w:val="000000"/>
          <w:sz w:val="36"/>
          <w:highlight w:val="none"/>
        </w:rPr>
      </w:pPr>
    </w:p>
    <w:p w14:paraId="65628C0A">
      <w:pPr>
        <w:rPr>
          <w:rFonts w:hint="eastAsia" w:ascii="宋体" w:hAnsi="宋体" w:eastAsia="宋体" w:cs="宋体"/>
          <w:color w:val="000000"/>
          <w:sz w:val="36"/>
          <w:highlight w:val="none"/>
        </w:rPr>
      </w:pPr>
    </w:p>
    <w:p w14:paraId="4C522CDA">
      <w:pPr>
        <w:rPr>
          <w:rFonts w:hint="eastAsia" w:ascii="宋体" w:hAnsi="宋体" w:eastAsia="宋体" w:cs="宋体"/>
          <w:color w:val="000000"/>
          <w:sz w:val="36"/>
          <w:highlight w:val="none"/>
        </w:rPr>
      </w:pPr>
    </w:p>
    <w:p w14:paraId="19113ED7">
      <w:pPr>
        <w:spacing w:line="400" w:lineRule="exact"/>
        <w:rPr>
          <w:rFonts w:hint="eastAsia" w:ascii="宋体" w:hAnsi="宋体" w:eastAsia="宋体" w:cs="宋体"/>
          <w:color w:val="000000"/>
          <w:szCs w:val="21"/>
          <w:highlight w:val="none"/>
        </w:rPr>
      </w:pPr>
    </w:p>
    <w:p w14:paraId="524986D6">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br w:type="page" w:clear="all"/>
      </w:r>
      <w:r>
        <w:rPr>
          <w:rFonts w:hint="eastAsia" w:ascii="宋体" w:hAnsi="宋体" w:eastAsia="宋体" w:cs="宋体"/>
          <w:color w:val="000000"/>
          <w:szCs w:val="21"/>
          <w:highlight w:val="none"/>
        </w:rPr>
        <w:t>合同编号：</w:t>
      </w:r>
    </w:p>
    <w:p w14:paraId="1FB7C516">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政府采购计划号：</w:t>
      </w:r>
    </w:p>
    <w:tbl>
      <w:tblPr>
        <w:tblStyle w:val="29"/>
        <w:tblW w:w="9644" w:type="dxa"/>
        <w:jc w:val="center"/>
        <w:tblLayout w:type="fixed"/>
        <w:tblCellMar>
          <w:top w:w="0" w:type="dxa"/>
          <w:left w:w="0" w:type="dxa"/>
          <w:bottom w:w="0" w:type="dxa"/>
          <w:right w:w="0" w:type="dxa"/>
        </w:tblCellMar>
      </w:tblPr>
      <w:tblGrid>
        <w:gridCol w:w="4822"/>
        <w:gridCol w:w="4822"/>
      </w:tblGrid>
      <w:tr w14:paraId="483B1324">
        <w:tblPrEx>
          <w:tblCellMar>
            <w:top w:w="0" w:type="dxa"/>
            <w:left w:w="0" w:type="dxa"/>
            <w:bottom w:w="0" w:type="dxa"/>
            <w:right w:w="0" w:type="dxa"/>
          </w:tblCellMar>
        </w:tblPrEx>
        <w:trPr>
          <w:trHeight w:val="439" w:hRule="atLeast"/>
          <w:jc w:val="center"/>
        </w:trPr>
        <w:tc>
          <w:tcPr>
            <w:tcW w:w="4822" w:type="dxa"/>
            <w:tcBorders>
              <w:top w:val="nil"/>
              <w:left w:val="nil"/>
              <w:bottom w:val="nil"/>
              <w:right w:val="nil"/>
            </w:tcBorders>
            <w:noWrap w:val="0"/>
            <w:vAlign w:val="top"/>
          </w:tcPr>
          <w:p w14:paraId="60D3C4C2">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采购人（以下称甲方）：</w:t>
            </w:r>
          </w:p>
        </w:tc>
        <w:tc>
          <w:tcPr>
            <w:tcW w:w="4822" w:type="dxa"/>
            <w:tcBorders>
              <w:top w:val="nil"/>
              <w:left w:val="nil"/>
              <w:bottom w:val="nil"/>
              <w:right w:val="nil"/>
            </w:tcBorders>
            <w:noWrap w:val="0"/>
            <w:vAlign w:val="top"/>
          </w:tcPr>
          <w:p w14:paraId="3C59D43B">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供应商（以下称乙方）：</w:t>
            </w:r>
          </w:p>
        </w:tc>
      </w:tr>
      <w:tr w14:paraId="48A48DAE">
        <w:tblPrEx>
          <w:tblCellMar>
            <w:top w:w="0" w:type="dxa"/>
            <w:left w:w="0" w:type="dxa"/>
            <w:bottom w:w="0" w:type="dxa"/>
            <w:right w:w="0" w:type="dxa"/>
          </w:tblCellMar>
        </w:tblPrEx>
        <w:trPr>
          <w:trHeight w:val="423" w:hRule="atLeast"/>
          <w:jc w:val="center"/>
        </w:trPr>
        <w:tc>
          <w:tcPr>
            <w:tcW w:w="4822" w:type="dxa"/>
            <w:tcBorders>
              <w:top w:val="nil"/>
              <w:left w:val="nil"/>
              <w:bottom w:val="nil"/>
              <w:right w:val="nil"/>
            </w:tcBorders>
            <w:noWrap w:val="0"/>
            <w:vAlign w:val="top"/>
          </w:tcPr>
          <w:p w14:paraId="3C33422D">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住所地：</w:t>
            </w:r>
          </w:p>
        </w:tc>
        <w:tc>
          <w:tcPr>
            <w:tcW w:w="4822" w:type="dxa"/>
            <w:tcBorders>
              <w:top w:val="nil"/>
              <w:left w:val="nil"/>
              <w:bottom w:val="nil"/>
              <w:right w:val="nil"/>
            </w:tcBorders>
            <w:noWrap w:val="0"/>
            <w:vAlign w:val="top"/>
          </w:tcPr>
          <w:p w14:paraId="118454DD">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住所地</w:t>
            </w:r>
          </w:p>
        </w:tc>
      </w:tr>
    </w:tbl>
    <w:p w14:paraId="04D74D31">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根据《中华人民共和国政府采购法》、《中华人民共和国民法典》等法律法规的规定，甲乙双方按照招标结果签订本合同。</w:t>
      </w:r>
    </w:p>
    <w:p w14:paraId="1354164E">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第一条 合同标的</w:t>
      </w:r>
      <w:r>
        <w:rPr>
          <w:rFonts w:hint="eastAsia" w:ascii="宋体" w:hAnsi="宋体" w:eastAsia="宋体" w:cs="宋体"/>
          <w:color w:val="000000"/>
          <w:szCs w:val="21"/>
          <w:highlight w:val="none"/>
        </w:rPr>
        <w:t xml:space="preserve">  乙方根据甲方需求提供下列货物：</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，货物名称、规格及数量详见乙方投标文件。</w:t>
      </w:r>
    </w:p>
    <w:tbl>
      <w:tblPr>
        <w:tblStyle w:val="29"/>
        <w:tblW w:w="506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1160"/>
        <w:gridCol w:w="1163"/>
        <w:gridCol w:w="1163"/>
        <w:gridCol w:w="1163"/>
        <w:gridCol w:w="1163"/>
        <w:gridCol w:w="1479"/>
        <w:gridCol w:w="1479"/>
      </w:tblGrid>
      <w:tr w14:paraId="2E8E7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5" w:hRule="atLeast"/>
          <w:jc w:val="center"/>
        </w:trPr>
        <w:tc>
          <w:tcPr>
            <w:tcW w:w="341" w:type="dxa"/>
            <w:noWrap w:val="0"/>
            <w:vAlign w:val="center"/>
          </w:tcPr>
          <w:p w14:paraId="2C5A1DF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664" w:type="dxa"/>
            <w:noWrap w:val="0"/>
            <w:vAlign w:val="center"/>
          </w:tcPr>
          <w:p w14:paraId="5C5D3095">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货物名称</w:t>
            </w:r>
          </w:p>
        </w:tc>
        <w:tc>
          <w:tcPr>
            <w:tcW w:w="665" w:type="dxa"/>
            <w:noWrap w:val="0"/>
            <w:vAlign w:val="center"/>
          </w:tcPr>
          <w:p w14:paraId="2A6F23B1">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商标品牌</w:t>
            </w:r>
          </w:p>
        </w:tc>
        <w:tc>
          <w:tcPr>
            <w:tcW w:w="665" w:type="dxa"/>
            <w:noWrap w:val="0"/>
            <w:vAlign w:val="center"/>
          </w:tcPr>
          <w:p w14:paraId="2E9DF76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规格型号</w:t>
            </w:r>
          </w:p>
        </w:tc>
        <w:tc>
          <w:tcPr>
            <w:tcW w:w="665" w:type="dxa"/>
            <w:noWrap w:val="0"/>
            <w:vAlign w:val="center"/>
          </w:tcPr>
          <w:p w14:paraId="711B4491">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生产厂家</w:t>
            </w:r>
          </w:p>
        </w:tc>
        <w:tc>
          <w:tcPr>
            <w:tcW w:w="665" w:type="dxa"/>
            <w:noWrap w:val="0"/>
            <w:vAlign w:val="center"/>
          </w:tcPr>
          <w:p w14:paraId="3C0539D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p w14:paraId="5D47F44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及单位</w:t>
            </w:r>
          </w:p>
        </w:tc>
        <w:tc>
          <w:tcPr>
            <w:tcW w:w="665" w:type="dxa"/>
            <w:noWrap w:val="0"/>
            <w:vAlign w:val="center"/>
          </w:tcPr>
          <w:p w14:paraId="39930E6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w:t>
            </w:r>
          </w:p>
          <w:p w14:paraId="24BBC1C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（元）</w:t>
            </w:r>
          </w:p>
        </w:tc>
        <w:tc>
          <w:tcPr>
            <w:tcW w:w="668" w:type="dxa"/>
            <w:noWrap w:val="0"/>
            <w:vAlign w:val="center"/>
          </w:tcPr>
          <w:p w14:paraId="0B10E35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金额</w:t>
            </w:r>
          </w:p>
          <w:p w14:paraId="243DA50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（元）</w:t>
            </w:r>
          </w:p>
        </w:tc>
      </w:tr>
      <w:tr w14:paraId="39A3A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341" w:type="dxa"/>
            <w:noWrap w:val="0"/>
            <w:vAlign w:val="center"/>
          </w:tcPr>
          <w:p w14:paraId="1694809D">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664" w:type="dxa"/>
            <w:noWrap w:val="0"/>
            <w:vAlign w:val="center"/>
          </w:tcPr>
          <w:p w14:paraId="2FB170FC">
            <w:pPr>
              <w:jc w:val="center"/>
              <w:rPr>
                <w:rFonts w:hint="eastAsia" w:ascii="宋体" w:hAnsi="宋体" w:eastAsia="宋体" w:cs="宋体"/>
                <w:color w:val="000000"/>
                <w:szCs w:val="21"/>
                <w:highlight w:val="none"/>
              </w:rPr>
            </w:pPr>
          </w:p>
        </w:tc>
        <w:tc>
          <w:tcPr>
            <w:tcW w:w="665" w:type="dxa"/>
            <w:noWrap w:val="0"/>
            <w:vAlign w:val="center"/>
          </w:tcPr>
          <w:p w14:paraId="0F699D8C">
            <w:pPr>
              <w:jc w:val="center"/>
              <w:rPr>
                <w:rFonts w:hint="eastAsia" w:ascii="宋体" w:hAnsi="宋体" w:eastAsia="宋体" w:cs="宋体"/>
                <w:color w:val="000000"/>
                <w:szCs w:val="21"/>
                <w:highlight w:val="none"/>
              </w:rPr>
            </w:pPr>
          </w:p>
        </w:tc>
        <w:tc>
          <w:tcPr>
            <w:tcW w:w="665" w:type="dxa"/>
            <w:noWrap w:val="0"/>
            <w:vAlign w:val="center"/>
          </w:tcPr>
          <w:p w14:paraId="1688DC66">
            <w:pPr>
              <w:jc w:val="center"/>
              <w:rPr>
                <w:rFonts w:hint="eastAsia" w:ascii="宋体" w:hAnsi="宋体" w:eastAsia="宋体" w:cs="宋体"/>
                <w:color w:val="000000"/>
                <w:szCs w:val="21"/>
                <w:highlight w:val="none"/>
              </w:rPr>
            </w:pPr>
          </w:p>
        </w:tc>
        <w:tc>
          <w:tcPr>
            <w:tcW w:w="665" w:type="dxa"/>
            <w:noWrap w:val="0"/>
            <w:vAlign w:val="top"/>
          </w:tcPr>
          <w:p w14:paraId="3A0966A2">
            <w:pPr>
              <w:jc w:val="center"/>
              <w:rPr>
                <w:rFonts w:hint="eastAsia" w:ascii="宋体" w:hAnsi="宋体" w:eastAsia="宋体" w:cs="宋体"/>
                <w:color w:val="000000"/>
                <w:szCs w:val="21"/>
                <w:highlight w:val="none"/>
              </w:rPr>
            </w:pPr>
          </w:p>
        </w:tc>
        <w:tc>
          <w:tcPr>
            <w:tcW w:w="665" w:type="dxa"/>
            <w:noWrap w:val="0"/>
            <w:vAlign w:val="top"/>
          </w:tcPr>
          <w:p w14:paraId="387A1796">
            <w:pPr>
              <w:jc w:val="center"/>
              <w:rPr>
                <w:rFonts w:hint="eastAsia" w:ascii="宋体" w:hAnsi="宋体" w:eastAsia="宋体" w:cs="宋体"/>
                <w:color w:val="000000"/>
                <w:szCs w:val="21"/>
                <w:highlight w:val="none"/>
              </w:rPr>
            </w:pPr>
          </w:p>
        </w:tc>
        <w:tc>
          <w:tcPr>
            <w:tcW w:w="665" w:type="dxa"/>
            <w:noWrap w:val="0"/>
            <w:vAlign w:val="center"/>
          </w:tcPr>
          <w:p w14:paraId="6F3F4449">
            <w:pPr>
              <w:jc w:val="center"/>
              <w:rPr>
                <w:rFonts w:hint="eastAsia" w:ascii="宋体" w:hAnsi="宋体" w:eastAsia="宋体" w:cs="宋体"/>
                <w:color w:val="000000"/>
                <w:szCs w:val="21"/>
                <w:highlight w:val="none"/>
              </w:rPr>
            </w:pPr>
          </w:p>
        </w:tc>
        <w:tc>
          <w:tcPr>
            <w:tcW w:w="668" w:type="dxa"/>
            <w:noWrap w:val="0"/>
            <w:vAlign w:val="center"/>
          </w:tcPr>
          <w:p w14:paraId="125D1F76">
            <w:pPr>
              <w:jc w:val="center"/>
              <w:rPr>
                <w:rFonts w:hint="eastAsia" w:ascii="宋体" w:hAnsi="宋体" w:eastAsia="宋体" w:cs="宋体"/>
                <w:color w:val="000000"/>
                <w:szCs w:val="21"/>
                <w:highlight w:val="none"/>
              </w:rPr>
            </w:pPr>
          </w:p>
        </w:tc>
      </w:tr>
      <w:tr w14:paraId="650F1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341" w:type="dxa"/>
            <w:noWrap w:val="0"/>
            <w:vAlign w:val="center"/>
          </w:tcPr>
          <w:p w14:paraId="47190607">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664" w:type="dxa"/>
            <w:noWrap w:val="0"/>
            <w:vAlign w:val="center"/>
          </w:tcPr>
          <w:p w14:paraId="643173C2">
            <w:pPr>
              <w:jc w:val="center"/>
              <w:rPr>
                <w:rFonts w:hint="eastAsia" w:ascii="宋体" w:hAnsi="宋体" w:eastAsia="宋体" w:cs="宋体"/>
                <w:color w:val="000000"/>
                <w:szCs w:val="21"/>
                <w:highlight w:val="none"/>
              </w:rPr>
            </w:pPr>
          </w:p>
        </w:tc>
        <w:tc>
          <w:tcPr>
            <w:tcW w:w="665" w:type="dxa"/>
            <w:noWrap w:val="0"/>
            <w:vAlign w:val="center"/>
          </w:tcPr>
          <w:p w14:paraId="4CB3A545">
            <w:pPr>
              <w:jc w:val="center"/>
              <w:rPr>
                <w:rFonts w:hint="eastAsia" w:ascii="宋体" w:hAnsi="宋体" w:eastAsia="宋体" w:cs="宋体"/>
                <w:color w:val="000000"/>
                <w:szCs w:val="21"/>
                <w:highlight w:val="none"/>
              </w:rPr>
            </w:pPr>
          </w:p>
        </w:tc>
        <w:tc>
          <w:tcPr>
            <w:tcW w:w="665" w:type="dxa"/>
            <w:noWrap w:val="0"/>
            <w:vAlign w:val="center"/>
          </w:tcPr>
          <w:p w14:paraId="0DB24C3E">
            <w:pPr>
              <w:jc w:val="center"/>
              <w:rPr>
                <w:rFonts w:hint="eastAsia" w:ascii="宋体" w:hAnsi="宋体" w:eastAsia="宋体" w:cs="宋体"/>
                <w:color w:val="000000"/>
                <w:szCs w:val="21"/>
                <w:highlight w:val="none"/>
              </w:rPr>
            </w:pPr>
          </w:p>
        </w:tc>
        <w:tc>
          <w:tcPr>
            <w:tcW w:w="665" w:type="dxa"/>
            <w:noWrap w:val="0"/>
            <w:vAlign w:val="top"/>
          </w:tcPr>
          <w:p w14:paraId="68A565EA">
            <w:pPr>
              <w:jc w:val="center"/>
              <w:rPr>
                <w:rFonts w:hint="eastAsia" w:ascii="宋体" w:hAnsi="宋体" w:eastAsia="宋体" w:cs="宋体"/>
                <w:color w:val="000000"/>
                <w:szCs w:val="21"/>
                <w:highlight w:val="none"/>
              </w:rPr>
            </w:pPr>
          </w:p>
        </w:tc>
        <w:tc>
          <w:tcPr>
            <w:tcW w:w="665" w:type="dxa"/>
            <w:noWrap w:val="0"/>
            <w:vAlign w:val="top"/>
          </w:tcPr>
          <w:p w14:paraId="6F33CA53">
            <w:pPr>
              <w:jc w:val="center"/>
              <w:rPr>
                <w:rFonts w:hint="eastAsia" w:ascii="宋体" w:hAnsi="宋体" w:eastAsia="宋体" w:cs="宋体"/>
                <w:color w:val="000000"/>
                <w:szCs w:val="21"/>
                <w:highlight w:val="none"/>
              </w:rPr>
            </w:pPr>
          </w:p>
        </w:tc>
        <w:tc>
          <w:tcPr>
            <w:tcW w:w="665" w:type="dxa"/>
            <w:noWrap w:val="0"/>
            <w:vAlign w:val="center"/>
          </w:tcPr>
          <w:p w14:paraId="6B902E65">
            <w:pPr>
              <w:jc w:val="center"/>
              <w:rPr>
                <w:rFonts w:hint="eastAsia" w:ascii="宋体" w:hAnsi="宋体" w:eastAsia="宋体" w:cs="宋体"/>
                <w:color w:val="000000"/>
                <w:szCs w:val="21"/>
                <w:highlight w:val="none"/>
              </w:rPr>
            </w:pPr>
          </w:p>
        </w:tc>
        <w:tc>
          <w:tcPr>
            <w:tcW w:w="668" w:type="dxa"/>
            <w:noWrap w:val="0"/>
            <w:vAlign w:val="center"/>
          </w:tcPr>
          <w:p w14:paraId="42844731">
            <w:pPr>
              <w:jc w:val="center"/>
              <w:rPr>
                <w:rFonts w:hint="eastAsia" w:ascii="宋体" w:hAnsi="宋体" w:eastAsia="宋体" w:cs="宋体"/>
                <w:color w:val="000000"/>
                <w:szCs w:val="21"/>
                <w:highlight w:val="none"/>
              </w:rPr>
            </w:pPr>
          </w:p>
        </w:tc>
      </w:tr>
      <w:tr w14:paraId="1926C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341" w:type="dxa"/>
            <w:noWrap w:val="0"/>
            <w:vAlign w:val="center"/>
          </w:tcPr>
          <w:p w14:paraId="6B56D5A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664" w:type="dxa"/>
            <w:noWrap w:val="0"/>
            <w:vAlign w:val="center"/>
          </w:tcPr>
          <w:p w14:paraId="0B013324">
            <w:pPr>
              <w:jc w:val="center"/>
              <w:rPr>
                <w:rFonts w:hint="eastAsia" w:ascii="宋体" w:hAnsi="宋体" w:eastAsia="宋体" w:cs="宋体"/>
                <w:color w:val="000000"/>
                <w:szCs w:val="21"/>
                <w:highlight w:val="none"/>
              </w:rPr>
            </w:pPr>
          </w:p>
        </w:tc>
        <w:tc>
          <w:tcPr>
            <w:tcW w:w="665" w:type="dxa"/>
            <w:noWrap w:val="0"/>
            <w:vAlign w:val="center"/>
          </w:tcPr>
          <w:p w14:paraId="3714356F">
            <w:pPr>
              <w:jc w:val="center"/>
              <w:rPr>
                <w:rFonts w:hint="eastAsia" w:ascii="宋体" w:hAnsi="宋体" w:eastAsia="宋体" w:cs="宋体"/>
                <w:color w:val="000000"/>
                <w:szCs w:val="21"/>
                <w:highlight w:val="none"/>
              </w:rPr>
            </w:pPr>
          </w:p>
        </w:tc>
        <w:tc>
          <w:tcPr>
            <w:tcW w:w="665" w:type="dxa"/>
            <w:noWrap w:val="0"/>
            <w:vAlign w:val="center"/>
          </w:tcPr>
          <w:p w14:paraId="6593BBD7">
            <w:pPr>
              <w:jc w:val="center"/>
              <w:rPr>
                <w:rFonts w:hint="eastAsia" w:ascii="宋体" w:hAnsi="宋体" w:eastAsia="宋体" w:cs="宋体"/>
                <w:color w:val="000000"/>
                <w:szCs w:val="21"/>
                <w:highlight w:val="none"/>
              </w:rPr>
            </w:pPr>
          </w:p>
        </w:tc>
        <w:tc>
          <w:tcPr>
            <w:tcW w:w="665" w:type="dxa"/>
            <w:noWrap w:val="0"/>
            <w:vAlign w:val="top"/>
          </w:tcPr>
          <w:p w14:paraId="0604DDA5">
            <w:pPr>
              <w:jc w:val="center"/>
              <w:rPr>
                <w:rFonts w:hint="eastAsia" w:ascii="宋体" w:hAnsi="宋体" w:eastAsia="宋体" w:cs="宋体"/>
                <w:color w:val="000000"/>
                <w:szCs w:val="21"/>
                <w:highlight w:val="none"/>
              </w:rPr>
            </w:pPr>
          </w:p>
        </w:tc>
        <w:tc>
          <w:tcPr>
            <w:tcW w:w="665" w:type="dxa"/>
            <w:noWrap w:val="0"/>
            <w:vAlign w:val="top"/>
          </w:tcPr>
          <w:p w14:paraId="6F94CB19">
            <w:pPr>
              <w:jc w:val="center"/>
              <w:rPr>
                <w:rFonts w:hint="eastAsia" w:ascii="宋体" w:hAnsi="宋体" w:eastAsia="宋体" w:cs="宋体"/>
                <w:color w:val="000000"/>
                <w:szCs w:val="21"/>
                <w:highlight w:val="none"/>
              </w:rPr>
            </w:pPr>
          </w:p>
        </w:tc>
        <w:tc>
          <w:tcPr>
            <w:tcW w:w="665" w:type="dxa"/>
            <w:noWrap w:val="0"/>
            <w:vAlign w:val="center"/>
          </w:tcPr>
          <w:p w14:paraId="0E1DC3E5">
            <w:pPr>
              <w:jc w:val="center"/>
              <w:rPr>
                <w:rFonts w:hint="eastAsia" w:ascii="宋体" w:hAnsi="宋体" w:eastAsia="宋体" w:cs="宋体"/>
                <w:color w:val="000000"/>
                <w:szCs w:val="21"/>
                <w:highlight w:val="none"/>
              </w:rPr>
            </w:pPr>
          </w:p>
        </w:tc>
        <w:tc>
          <w:tcPr>
            <w:tcW w:w="668" w:type="dxa"/>
            <w:noWrap w:val="0"/>
            <w:vAlign w:val="center"/>
          </w:tcPr>
          <w:p w14:paraId="05CF4417">
            <w:pPr>
              <w:jc w:val="center"/>
              <w:rPr>
                <w:rFonts w:hint="eastAsia" w:ascii="宋体" w:hAnsi="宋体" w:eastAsia="宋体" w:cs="宋体"/>
                <w:color w:val="000000"/>
                <w:szCs w:val="21"/>
                <w:highlight w:val="none"/>
              </w:rPr>
            </w:pPr>
          </w:p>
        </w:tc>
      </w:tr>
    </w:tbl>
    <w:p w14:paraId="7115A5E2">
      <w:pPr>
        <w:spacing w:line="400" w:lineRule="exact"/>
        <w:ind w:firstLine="420"/>
        <w:rPr>
          <w:rFonts w:hint="eastAsia" w:ascii="宋体" w:hAnsi="宋体" w:eastAsia="宋体" w:cs="宋体"/>
          <w:color w:val="000000"/>
          <w:szCs w:val="21"/>
          <w:highlight w:val="none"/>
        </w:rPr>
      </w:pPr>
    </w:p>
    <w:p w14:paraId="5D00EC9D">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第二条 合同总价款</w:t>
      </w:r>
      <w:r>
        <w:rPr>
          <w:rFonts w:hint="eastAsia" w:ascii="宋体" w:hAnsi="宋体" w:eastAsia="宋体" w:cs="宋体"/>
          <w:color w:val="000000"/>
          <w:szCs w:val="21"/>
          <w:highlight w:val="none"/>
        </w:rPr>
        <w:t xml:space="preserve">  本合同项下货物单价为___________（大写）人民币总价款为___________（大写）人民币，分项价款在“投标报价表”中有明确规定。</w:t>
      </w:r>
    </w:p>
    <w:p w14:paraId="44CC27FF">
      <w:pPr>
        <w:spacing w:line="400" w:lineRule="exact"/>
        <w:ind w:firstLine="420"/>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本合同总价款包括但不限于设备、劳务、管理、临时设施费、各项措施费、各项规费、质检、交通、材料、材料加工、运输、保管、装卸、包装、安装、配合、保险、税金、质量保修服务以及法律法规规定的所有费用。</w:t>
      </w:r>
    </w:p>
    <w:p w14:paraId="7DF7E035">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本合同总价款还包含乙方应当提供的伴随服务/售后服务费用。</w:t>
      </w:r>
    </w:p>
    <w:p w14:paraId="7E0BF862">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本合同执行期间合同总价款不变。</w:t>
      </w:r>
    </w:p>
    <w:p w14:paraId="0160BA9D">
      <w:pPr>
        <w:spacing w:line="400" w:lineRule="exact"/>
        <w:ind w:firstLine="411"/>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第三条 组成本合同的有关文件</w:t>
      </w:r>
      <w:r>
        <w:rPr>
          <w:rFonts w:hint="eastAsia" w:ascii="宋体" w:hAnsi="宋体" w:eastAsia="宋体" w:cs="宋体"/>
          <w:color w:val="000000"/>
          <w:szCs w:val="21"/>
          <w:highlight w:val="none"/>
        </w:rPr>
        <w:t xml:space="preserve">  下列关于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标的招投标文件或与本次采购活动方式相适应的文件及有关附件是本合同不可分割的组成部分，与本合同具有同等法律效力，这些文件包括但不限于：</w:t>
      </w:r>
    </w:p>
    <w:p w14:paraId="4F6004BC">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（1）乙方提供的投标文件和投标报价表；           （2）供货一览表；</w:t>
      </w:r>
    </w:p>
    <w:p w14:paraId="78950BCE">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（3）交货一览表；                               （4）服务承诺；</w:t>
      </w:r>
    </w:p>
    <w:p w14:paraId="62DCD44B">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（5）投标承诺；                                 （6）中标通知书；</w:t>
      </w:r>
    </w:p>
    <w:p w14:paraId="175FC305">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（7）甲乙双方商定的其他文件等。                               </w:t>
      </w:r>
    </w:p>
    <w:p w14:paraId="0E4E6757">
      <w:pPr>
        <w:spacing w:line="400" w:lineRule="exact"/>
        <w:ind w:firstLine="411"/>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第四条 权利保证</w:t>
      </w:r>
    </w:p>
    <w:p w14:paraId="51C7F52A">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乙方应保证甲方在使用该货物或其任何一部分时不受第三方提出侵犯其专利权、版权、商标权或其他权利的起诉。一旦出现侵权，乙方应承担全部责任。</w:t>
      </w:r>
    </w:p>
    <w:p w14:paraId="47E8E352">
      <w:pPr>
        <w:spacing w:line="400" w:lineRule="exact"/>
        <w:ind w:firstLine="411"/>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第五条 质量保证</w:t>
      </w:r>
    </w:p>
    <w:p w14:paraId="1E24D6B7">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1、乙方所提供的货物的技术规格应与采购文件规定的技术规格及所附的技术规格、参数相一致；若技术性能无特殊说明，则按国家有关部门最新颁布的标准及规范为准。</w:t>
      </w:r>
    </w:p>
    <w:p w14:paraId="3D6EA31C">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乙方将货物送至甲方指定地点、安装调试完成并经最终验收合格视为交付。乙方应保证货物是全新、未使用过的原装合格正品，并完全符合合同规定的质量、规格和性能的要求。货物交付前由乙方承担货物损毁灭失的风险。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5EC76492">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3、乙方不得有出租、抵押等有损于货物权的行为。</w:t>
      </w:r>
    </w:p>
    <w:p w14:paraId="54228CF0">
      <w:pPr>
        <w:spacing w:line="400" w:lineRule="exact"/>
        <w:ind w:firstLine="411"/>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第六条 包装要求</w:t>
      </w:r>
    </w:p>
    <w:p w14:paraId="437A1F87">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14:paraId="6C0C60A9">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2、每一包装单元内应附详细的装箱单和质量合格凭证。</w:t>
      </w:r>
    </w:p>
    <w:p w14:paraId="0E4D0E64">
      <w:pPr>
        <w:spacing w:line="400" w:lineRule="exact"/>
        <w:ind w:firstLine="411"/>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第七条 交货和验收</w:t>
      </w:r>
    </w:p>
    <w:p w14:paraId="5D2AF1F9">
      <w:pPr>
        <w:spacing w:line="400" w:lineRule="exact"/>
        <w:ind w:firstLine="420"/>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1、乙方应当在</w:t>
      </w:r>
      <w:r>
        <w:rPr>
          <w:rFonts w:hint="eastAsia" w:ascii="宋体" w:hAnsi="宋体" w:eastAsia="宋体" w:cs="宋体"/>
          <w:bCs/>
          <w:color w:val="000000"/>
          <w:szCs w:val="21"/>
          <w:highlight w:val="none"/>
        </w:rPr>
        <w:t>2025年</w:t>
      </w:r>
      <w:r>
        <w:rPr>
          <w:rFonts w:hint="eastAsia" w:ascii="宋体" w:hAnsi="宋体" w:eastAsia="宋体" w:cs="宋体"/>
          <w:bCs/>
          <w:color w:val="000000"/>
          <w:szCs w:val="21"/>
          <w:highlight w:val="none"/>
          <w:u w:val="single"/>
        </w:rPr>
        <w:t xml:space="preserve">   </w:t>
      </w:r>
      <w:r>
        <w:rPr>
          <w:rFonts w:hint="eastAsia" w:ascii="宋体" w:hAnsi="宋体" w:eastAsia="宋体" w:cs="宋体"/>
          <w:bCs/>
          <w:i/>
          <w:color w:val="000000"/>
          <w:szCs w:val="21"/>
          <w:highlight w:val="none"/>
          <w:u w:val="single"/>
        </w:rPr>
        <w:t xml:space="preserve"> </w:t>
      </w:r>
      <w:r>
        <w:rPr>
          <w:rFonts w:hint="eastAsia" w:ascii="宋体" w:hAnsi="宋体" w:eastAsia="宋体" w:cs="宋体"/>
          <w:bCs/>
          <w:color w:val="000000"/>
          <w:szCs w:val="21"/>
          <w:highlight w:val="none"/>
        </w:rPr>
        <w:t>月</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日前，完成发货、送货、安装调试，并承担运送安装费用。</w:t>
      </w:r>
    </w:p>
    <w:p w14:paraId="2B2113C9">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2、乙方交付的货物应当完全符合本合同或者招投标文件所规定的货物、数量和规格要求。</w:t>
      </w:r>
      <w:bookmarkStart w:id="30" w:name="_Hlk101379691"/>
      <w:r>
        <w:rPr>
          <w:rFonts w:hint="eastAsia" w:ascii="宋体" w:hAnsi="宋体" w:eastAsia="宋体" w:cs="宋体"/>
          <w:color w:val="000000"/>
          <w:szCs w:val="21"/>
          <w:highlight w:val="none"/>
        </w:rPr>
        <w:t>乙方应出具献血屋及实际配套设施、设备的明细清单，列明产品名称、品牌、规格型号、数量、单价、金额等信息。甲双方现场验收献血屋及配套设备、设施，乙方提供的货物数量、质量或品牌等不符合招投标文件和合同规定的，甲方有权按乙方投标价格扣减相应货物金额或拒收货物，由此引起的风险，由乙方承担。</w:t>
      </w:r>
      <w:bookmarkEnd w:id="30"/>
    </w:p>
    <w:p w14:paraId="325D9E9E">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3、货物的到货验收包括：型号、规格、数量、外观质量、及货物包装是否完好。</w:t>
      </w:r>
    </w:p>
    <w:p w14:paraId="7679D621">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4D703626">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5、货物和系统调试验收的标准：按行业通行标准、厂方出厂标准和乙方投标文件的承诺（详见合同附件载明的标准，并不低于国家相关标准）。</w:t>
      </w:r>
    </w:p>
    <w:p w14:paraId="56F3BE85">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r>
        <w:rPr>
          <w:rFonts w:hint="eastAsia" w:ascii="宋体" w:hAnsi="宋体" w:eastAsia="宋体" w:cs="宋体"/>
          <w:color w:val="000000"/>
          <w:highlight w:val="none"/>
        </w:rPr>
        <w:t>乙方在装机后必须对</w:t>
      </w:r>
      <w:r>
        <w:rPr>
          <w:rFonts w:hint="eastAsia" w:ascii="宋体" w:hAnsi="宋体" w:eastAsia="宋体" w:cs="宋体"/>
          <w:color w:val="000000"/>
          <w:szCs w:val="21"/>
          <w:highlight w:val="none"/>
        </w:rPr>
        <w:t>设备</w:t>
      </w:r>
      <w:r>
        <w:rPr>
          <w:rFonts w:hint="eastAsia" w:ascii="宋体" w:hAnsi="宋体" w:eastAsia="宋体" w:cs="宋体"/>
          <w:color w:val="000000"/>
          <w:highlight w:val="none"/>
        </w:rPr>
        <w:t>装机所产生的垃圾及包装拆除物进行清理。因包装拆除物原因引起的事故和纠纷，由供应商承担全部法律和经济责任。</w:t>
      </w:r>
    </w:p>
    <w:p w14:paraId="15996C45">
      <w:pPr>
        <w:spacing w:line="400" w:lineRule="exact"/>
        <w:ind w:firstLine="411"/>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第八条 伴随服务／售后服务</w:t>
      </w:r>
    </w:p>
    <w:p w14:paraId="1D67B8B8">
      <w:pPr>
        <w:tabs>
          <w:tab w:val="left" w:pos="1620"/>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1、乙方应按照国家有关法律法规规章和“三包”规定以及合同所附的“服务承诺”提供服务。</w:t>
      </w:r>
    </w:p>
    <w:p w14:paraId="47BE41ED">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2、除前款规定外，乙方还应提供下列服务：</w:t>
      </w:r>
    </w:p>
    <w:p w14:paraId="79A77D9D">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（1）货物的现场安装、调试和/或启动监督；</w:t>
      </w:r>
    </w:p>
    <w:p w14:paraId="52BD4244">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（2）就货物的安装、启动、运行及维护等对甲方人员进行免费培训。</w:t>
      </w:r>
    </w:p>
    <w:p w14:paraId="35836F96">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3、乙方应按国家相关法规及采购文件、投标（响应）文件对售后服务的要求和响应提供服务。自甲乙双方签署验收单且加盖甲方公章之日的次日起算。</w:t>
      </w:r>
    </w:p>
    <w:p w14:paraId="1F9399CB">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4、乙方应严格执行相关货物安装规范、安全规范、环境保护规定，项目交付过程中中所发生的一切安全责任事故均由中标供应商承担，采购人概不承担任何责任。</w:t>
      </w:r>
    </w:p>
    <w:p w14:paraId="497A9BB5">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5、乙方应做到文明交付，做好交付现场及院内整洁，做好已有设施和装修的保护措施，如有损坏，甲方有权要求赔偿，垃圾及时清运，清运手续、费用由施工单位自行解决。</w:t>
      </w:r>
    </w:p>
    <w:p w14:paraId="70C4A165">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6、质量要求：符合国家相关验收规范。</w:t>
      </w:r>
    </w:p>
    <w:p w14:paraId="0FE9BB5E">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7、乙方必须按照国家法律法规规定的标准实行文明供货管理，对交付现场的安全交付负总责，如未达到要求标准的，则扣除合同价的1%，作为赔偿金支付给甲方。</w:t>
      </w:r>
    </w:p>
    <w:p w14:paraId="7D09A4A6">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8、货物变更</w:t>
      </w:r>
    </w:p>
    <w:p w14:paraId="1327BE75">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（1）货物变更需有设计部门的变更通知单，并经甲方现场负责人签字确认。</w:t>
      </w:r>
    </w:p>
    <w:p w14:paraId="14206BD6">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（2）现场签证必须有甲方现场负责人签字确认方为有效。</w:t>
      </w:r>
    </w:p>
    <w:p w14:paraId="7CD6D25C">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（3）乙方不得对原有设计进行私自变更，因乙方自身原因导致的工程变更，乙方无权要求追加合同价款的签证，并承担由此给甲方带来的一切损失。</w:t>
      </w:r>
    </w:p>
    <w:p w14:paraId="70BCBFD7">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6、质保及验收要求</w:t>
      </w:r>
    </w:p>
    <w:p w14:paraId="5DF92942">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（1）项目完工后，在5天内乙方做好场地所有清理工作。在合同约定的完工时间通过验收并办理相关手续，并向甲方交齐所有合格的资料，如因乙方原因影响验收或导致不能通过验收，则应赔偿甲方损失。</w:t>
      </w:r>
    </w:p>
    <w:p w14:paraId="566B431E">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（2）免费质量保修期：自项目验收合格之日起为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p>
    <w:p w14:paraId="09AB9D4C">
      <w:pPr>
        <w:spacing w:line="400" w:lineRule="exact"/>
        <w:ind w:firstLine="42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第九条 履约保证金</w:t>
      </w:r>
    </w:p>
    <w:p w14:paraId="1D48FD8A">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签订合同前乙方交纳合同总额</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%的履约保证金，履约保证金将在合同货物安装调试完成并经验收合格后30个工作日内无息退还乙方。</w:t>
      </w:r>
    </w:p>
    <w:p w14:paraId="36AC0CF1">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可以采用银行、保险公司、担保公司等第三方机构出具的履约保函（保险）代替缴纳履约保证金，保函（保险）有效期届满且担保人按照约定履行了担保责任后自动失效。如乙方未按要求履行合同义务，由担保人按照合同约定对甲方承担赔偿责任。</w:t>
      </w:r>
    </w:p>
    <w:p w14:paraId="6495FB71">
      <w:pPr>
        <w:spacing w:line="400" w:lineRule="exact"/>
        <w:ind w:firstLine="411"/>
        <w:rPr>
          <w:rFonts w:hint="eastAsia" w:ascii="宋体" w:hAnsi="宋体" w:eastAsia="宋体" w:cs="宋体"/>
          <w:b/>
          <w:bCs/>
          <w:i/>
          <w:iCs/>
          <w:color w:val="000000"/>
          <w:szCs w:val="21"/>
          <w:highlight w:val="none"/>
        </w:rPr>
      </w:pPr>
      <w:r>
        <w:rPr>
          <w:rFonts w:hint="eastAsia" w:ascii="宋体" w:hAnsi="宋体" w:eastAsia="宋体" w:cs="宋体"/>
          <w:b/>
          <w:bCs/>
          <w:color w:val="000000"/>
          <w:szCs w:val="21"/>
          <w:highlight w:val="none"/>
        </w:rPr>
        <w:t>第十条 合同款支付</w:t>
      </w:r>
    </w:p>
    <w:p w14:paraId="5B600F89">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1、本合同项下所有款项均以人民币支付。</w:t>
      </w:r>
    </w:p>
    <w:p w14:paraId="5C952D93">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本合同项下的采购资金由甲方自行支付，乙方向甲方开具合法票据，通过信函或当面送达采购方，发票不得由第三方代开，乙方未提供合法票据的，甲方有权拒绝支付合同款项，产生的损失由乙方承担。乙方开具的发票上的货物和技术服务名称须与投标文件及合同所列示的内容完全一致，否则甲方有权拒收发票，由此引起的一切责任由乙方负责。</w:t>
      </w:r>
    </w:p>
    <w:p w14:paraId="18053872">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3、付款方式：</w:t>
      </w:r>
    </w:p>
    <w:p w14:paraId="7951A8ED">
      <w:pP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（1）签订合同后 7日历日内，采购人向供应商支付合同金额的 50%作为预付款；</w:t>
      </w:r>
    </w:p>
    <w:p w14:paraId="70BD3769">
      <w:pPr>
        <w:spacing w:line="400" w:lineRule="exac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（2）供货、调试完毕，采购人接收并全系统正常运行1周后组织验收，验收合格后，采购人支付剩余合同金额，每次付款前供应商开具对应金额符合财务规定的正式发票，自采购人收到发票后 15 个日历日内，向供应商支付对应款项。</w:t>
      </w:r>
    </w:p>
    <w:p w14:paraId="54F9BCED">
      <w:pPr>
        <w:spacing w:line="400" w:lineRule="exact"/>
        <w:ind w:firstLine="42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第十一条 违约责任</w:t>
      </w:r>
    </w:p>
    <w:p w14:paraId="596711CB">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1、甲方无正当理由拒收货物、拒付货物款的，由甲方向乙方偿付合同总价的5%违约金。</w:t>
      </w:r>
    </w:p>
    <w:p w14:paraId="32C8D5EF">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2、甲方未按合同规定的期限向乙方支付货款的，每逾期1天甲方向乙方偿付欠款总额的5‰滞纳金，但累计滞纳金总额不超过欠款总额的5% 。</w:t>
      </w:r>
    </w:p>
    <w:p w14:paraId="201E6012">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3、如乙方不能交付货物、完成安装调试的，乙方应向甲方支付合同总价5%的违约金。</w:t>
      </w:r>
    </w:p>
    <w:p w14:paraId="4D62A6A7">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4、乙方逾期交付的，每逾期1天，乙方向甲方偿付合同总额的5‰的滞纳金。如乙方逾期交付达10天，甲方有权解除合同，解除合同的通知自到达乙方时生效。</w:t>
      </w:r>
    </w:p>
    <w:p w14:paraId="525443B1">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5、乙方所交付的货物品种、型号、规格不符合合同规定的，甲方有权拒收。甲方拒收的，乙方应向甲方支付货款总额5%的违约金。</w:t>
      </w:r>
    </w:p>
    <w:p w14:paraId="5E27B1C9">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78ED3055">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7、乙方未按本合同的规定和“服务承诺”提供伴随服务/售后服务的，应按合同总价款的5 %向甲方承担违约责任。</w:t>
      </w:r>
    </w:p>
    <w:p w14:paraId="382CE3E9">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8、乙方在承担上述4-7款一项或多项违约责任后，仍应继续履行合同规定的义务（甲方解除合同的除外）。甲方未能及时追究乙方的任何一项违约责任并不表明甲方放弃追究乙方该项或其他违约责任。</w:t>
      </w:r>
    </w:p>
    <w:p w14:paraId="58340CFC">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9、乙方投标属虚假承诺，或经权威部门监测提供的货物不能满足采购文件要求，或是由于乙方的过错造成合同无法继续履行的，乙方履约保证金不予退还外，还应向甲方支付不少于合同总价30%赔偿金。</w:t>
      </w:r>
    </w:p>
    <w:p w14:paraId="731B5524">
      <w:pPr>
        <w:spacing w:line="400" w:lineRule="exact"/>
        <w:ind w:firstLine="411"/>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第十二条 合同的变更和终止</w:t>
      </w:r>
    </w:p>
    <w:p w14:paraId="18BBB1FC">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1、除《政府采购法》第50条第二款规定的情形外，本合同一经签订，甲乙双方不得擅自变更、中止或终止合同。</w:t>
      </w:r>
    </w:p>
    <w:p w14:paraId="76911EB0">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2、除发生法律规定的不能预见、不能避免并不能克服的客观情况外，甲乙双方不得放弃或拒绝履行合同。</w:t>
      </w:r>
    </w:p>
    <w:p w14:paraId="6BAE8E86">
      <w:pPr>
        <w:spacing w:line="400" w:lineRule="exact"/>
        <w:ind w:firstLine="411"/>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第十三条 合同的转让</w:t>
      </w:r>
    </w:p>
    <w:p w14:paraId="11D90DDE">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乙方不得擅自部分或全部转让其应履行的合同义务。</w:t>
      </w:r>
    </w:p>
    <w:p w14:paraId="6BF2E8C0">
      <w:pPr>
        <w:spacing w:line="400" w:lineRule="exact"/>
        <w:ind w:firstLine="411"/>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第十四条 争议的解决</w:t>
      </w:r>
    </w:p>
    <w:p w14:paraId="792E5CAA">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1、因货物的质量问题发生争议的，应当邀请国家认可的质量检测机构对货物质量进行鉴定。货物符合标准的，鉴定费由甲方承担；货物不符合质量标准的，鉴定费由乙方承担。</w:t>
      </w:r>
    </w:p>
    <w:p w14:paraId="218F297D">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2、因履行本合同引起的或与本合同有关的争议，甲、乙双方应首先通过友好协商解决，如果协商不能解决争议，则采取以下第（1）种方式解决争议：</w:t>
      </w:r>
    </w:p>
    <w:p w14:paraId="67AC96DC">
      <w:pPr>
        <w:widowControl/>
        <w:spacing w:line="400" w:lineRule="exact"/>
        <w:ind w:firstLine="56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（1）向甲方所在地有管辖权的人民法院提起诉讼；</w:t>
      </w:r>
    </w:p>
    <w:p w14:paraId="6771BC0F">
      <w:pPr>
        <w:widowControl/>
        <w:spacing w:line="400" w:lineRule="exact"/>
        <w:ind w:firstLine="56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（2）向南京仲裁委员会按其仲裁规则申请仲裁。</w:t>
      </w:r>
    </w:p>
    <w:p w14:paraId="5214D35C">
      <w:pPr>
        <w:widowControl/>
        <w:spacing w:line="400" w:lineRule="exact"/>
        <w:ind w:firstLine="56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如没有约定，默认采取第2种方式解决争议。</w:t>
      </w:r>
    </w:p>
    <w:p w14:paraId="1E7211D6">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3、在仲裁期间，本合同应继续履行。</w:t>
      </w:r>
    </w:p>
    <w:p w14:paraId="712B3AD1">
      <w:pPr>
        <w:spacing w:line="400" w:lineRule="exact"/>
        <w:ind w:firstLine="411"/>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第十五条 诚实信用 </w:t>
      </w:r>
    </w:p>
    <w:p w14:paraId="294385A3">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乙方应诚实信用，严格按照采购文件要求和投标承诺履行合同，不向甲方进行商业贿赂或者提供不正当利益。</w:t>
      </w:r>
    </w:p>
    <w:p w14:paraId="004B1046">
      <w:pPr>
        <w:spacing w:line="400" w:lineRule="exact"/>
        <w:ind w:firstLine="411"/>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第十六条 合同生效及其他</w:t>
      </w:r>
    </w:p>
    <w:p w14:paraId="45CAEFC0">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1、本合同自签订之日起生效。</w:t>
      </w:r>
    </w:p>
    <w:p w14:paraId="3090125F">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2、本合同一式</w:t>
      </w:r>
      <w:r>
        <w:rPr>
          <w:rFonts w:hint="eastAsia" w:ascii="宋体" w:hAnsi="宋体" w:eastAsia="宋体" w:cs="宋体"/>
          <w:color w:val="000000"/>
          <w:szCs w:val="21"/>
          <w:highlight w:val="none"/>
          <w:u w:val="single"/>
        </w:rPr>
        <w:t xml:space="preserve">  </w:t>
      </w:r>
      <w:bookmarkStart w:id="31" w:name="_Hlk101377106"/>
      <w:r>
        <w:rPr>
          <w:rFonts w:hint="eastAsia" w:ascii="宋体" w:hAnsi="宋体" w:eastAsia="宋体" w:cs="宋体"/>
          <w:color w:val="000000"/>
          <w:szCs w:val="21"/>
          <w:highlight w:val="none"/>
          <w:u w:val="single"/>
        </w:rPr>
        <w:t xml:space="preserve">肆    </w:t>
      </w:r>
      <w:r>
        <w:rPr>
          <w:rFonts w:hint="eastAsia" w:ascii="宋体" w:hAnsi="宋体" w:eastAsia="宋体" w:cs="宋体"/>
          <w:color w:val="000000"/>
          <w:szCs w:val="21"/>
          <w:highlight w:val="none"/>
        </w:rPr>
        <w:t>份，甲乙双方各执</w:t>
      </w:r>
      <w:r>
        <w:rPr>
          <w:rFonts w:hint="eastAsia" w:ascii="宋体" w:hAnsi="宋体" w:eastAsia="宋体" w:cs="宋体"/>
          <w:color w:val="000000"/>
          <w:szCs w:val="21"/>
          <w:highlight w:val="none"/>
          <w:u w:val="single"/>
        </w:rPr>
        <w:t xml:space="preserve">   贰 </w:t>
      </w:r>
      <w:bookmarkEnd w:id="31"/>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份。</w:t>
      </w:r>
    </w:p>
    <w:p w14:paraId="3A24D991">
      <w:pPr>
        <w:widowControl/>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3、本合同应按照中华人民共和国的现行法律进行解释。</w:t>
      </w:r>
    </w:p>
    <w:p w14:paraId="44CC9CCE">
      <w:pPr>
        <w:widowControl/>
        <w:spacing w:line="400" w:lineRule="exact"/>
        <w:ind w:firstLine="420"/>
        <w:rPr>
          <w:rFonts w:hint="eastAsia" w:ascii="宋体" w:hAnsi="宋体" w:eastAsia="宋体" w:cs="宋体"/>
          <w:color w:val="000000"/>
          <w:szCs w:val="21"/>
          <w:highlight w:val="none"/>
        </w:rPr>
      </w:pPr>
    </w:p>
    <w:p w14:paraId="51854388">
      <w:pPr>
        <w:widowControl/>
        <w:spacing w:line="400" w:lineRule="exact"/>
        <w:ind w:firstLine="420"/>
        <w:rPr>
          <w:rFonts w:hint="eastAsia" w:ascii="宋体" w:hAnsi="宋体" w:eastAsia="宋体" w:cs="宋体"/>
          <w:color w:val="000000"/>
          <w:szCs w:val="21"/>
          <w:highlight w:val="none"/>
        </w:rPr>
      </w:pPr>
    </w:p>
    <w:tbl>
      <w:tblPr>
        <w:tblStyle w:val="29"/>
        <w:tblW w:w="8910" w:type="dxa"/>
        <w:jc w:val="center"/>
        <w:tblLayout w:type="fixed"/>
        <w:tblCellMar>
          <w:top w:w="0" w:type="dxa"/>
          <w:left w:w="0" w:type="dxa"/>
          <w:bottom w:w="0" w:type="dxa"/>
          <w:right w:w="0" w:type="dxa"/>
        </w:tblCellMar>
      </w:tblPr>
      <w:tblGrid>
        <w:gridCol w:w="4643"/>
        <w:gridCol w:w="4267"/>
      </w:tblGrid>
      <w:tr w14:paraId="3AD18146">
        <w:tblPrEx>
          <w:tblCellMar>
            <w:top w:w="0" w:type="dxa"/>
            <w:left w:w="0" w:type="dxa"/>
            <w:bottom w:w="0" w:type="dxa"/>
            <w:right w:w="0" w:type="dxa"/>
          </w:tblCellMar>
        </w:tblPrEx>
        <w:trPr>
          <w:jc w:val="center"/>
        </w:trPr>
        <w:tc>
          <w:tcPr>
            <w:tcW w:w="4643" w:type="dxa"/>
            <w:tcBorders>
              <w:top w:val="nil"/>
              <w:left w:val="nil"/>
              <w:bottom w:val="nil"/>
              <w:right w:val="nil"/>
            </w:tcBorders>
            <w:noWrap w:val="0"/>
            <w:vAlign w:val="top"/>
          </w:tcPr>
          <w:p w14:paraId="6990FB73">
            <w:pPr>
              <w:widowControl/>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甲方（采购人）：（盖章）</w:t>
            </w:r>
          </w:p>
        </w:tc>
        <w:tc>
          <w:tcPr>
            <w:tcW w:w="4267" w:type="dxa"/>
            <w:tcBorders>
              <w:top w:val="nil"/>
              <w:left w:val="nil"/>
              <w:bottom w:val="nil"/>
              <w:right w:val="nil"/>
            </w:tcBorders>
            <w:noWrap w:val="0"/>
            <w:vAlign w:val="top"/>
          </w:tcPr>
          <w:p w14:paraId="5D16F6A0">
            <w:pPr>
              <w:widowControl/>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乙方（供应商）：（盖章）</w:t>
            </w:r>
          </w:p>
        </w:tc>
      </w:tr>
      <w:tr w14:paraId="6C8BECFA">
        <w:tblPrEx>
          <w:tblCellMar>
            <w:top w:w="0" w:type="dxa"/>
            <w:left w:w="0" w:type="dxa"/>
            <w:bottom w:w="0" w:type="dxa"/>
            <w:right w:w="0" w:type="dxa"/>
          </w:tblCellMar>
        </w:tblPrEx>
        <w:trPr>
          <w:jc w:val="center"/>
        </w:trPr>
        <w:tc>
          <w:tcPr>
            <w:tcW w:w="4643" w:type="dxa"/>
            <w:tcBorders>
              <w:top w:val="nil"/>
              <w:left w:val="nil"/>
              <w:bottom w:val="nil"/>
              <w:right w:val="nil"/>
            </w:tcBorders>
            <w:noWrap w:val="0"/>
            <w:vAlign w:val="top"/>
          </w:tcPr>
          <w:p w14:paraId="4B64B623">
            <w:pPr>
              <w:widowControl/>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代表人：</w:t>
            </w:r>
          </w:p>
        </w:tc>
        <w:tc>
          <w:tcPr>
            <w:tcW w:w="4267" w:type="dxa"/>
            <w:tcBorders>
              <w:top w:val="nil"/>
              <w:left w:val="nil"/>
              <w:bottom w:val="nil"/>
              <w:right w:val="nil"/>
            </w:tcBorders>
            <w:noWrap w:val="0"/>
            <w:vAlign w:val="top"/>
          </w:tcPr>
          <w:p w14:paraId="537746F3">
            <w:pPr>
              <w:widowControl/>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代表人：</w:t>
            </w:r>
          </w:p>
        </w:tc>
      </w:tr>
      <w:tr w14:paraId="7684E02B">
        <w:tblPrEx>
          <w:tblCellMar>
            <w:top w:w="0" w:type="dxa"/>
            <w:left w:w="0" w:type="dxa"/>
            <w:bottom w:w="0" w:type="dxa"/>
            <w:right w:w="0" w:type="dxa"/>
          </w:tblCellMar>
        </w:tblPrEx>
        <w:trPr>
          <w:jc w:val="center"/>
        </w:trPr>
        <w:tc>
          <w:tcPr>
            <w:tcW w:w="4643" w:type="dxa"/>
            <w:tcBorders>
              <w:top w:val="nil"/>
              <w:left w:val="nil"/>
              <w:bottom w:val="nil"/>
              <w:right w:val="nil"/>
            </w:tcBorders>
            <w:noWrap w:val="0"/>
            <w:vAlign w:val="top"/>
          </w:tcPr>
          <w:p w14:paraId="6E4B544E">
            <w:pPr>
              <w:widowControl/>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    话：</w:t>
            </w:r>
          </w:p>
        </w:tc>
        <w:tc>
          <w:tcPr>
            <w:tcW w:w="4267" w:type="dxa"/>
            <w:tcBorders>
              <w:top w:val="nil"/>
              <w:left w:val="nil"/>
              <w:bottom w:val="nil"/>
              <w:right w:val="nil"/>
            </w:tcBorders>
            <w:noWrap w:val="0"/>
            <w:vAlign w:val="top"/>
          </w:tcPr>
          <w:p w14:paraId="36C13F41">
            <w:pPr>
              <w:widowControl/>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    话：</w:t>
            </w:r>
          </w:p>
        </w:tc>
      </w:tr>
      <w:tr w14:paraId="4B9D3641">
        <w:tblPrEx>
          <w:tblCellMar>
            <w:top w:w="0" w:type="dxa"/>
            <w:left w:w="0" w:type="dxa"/>
            <w:bottom w:w="0" w:type="dxa"/>
            <w:right w:w="0" w:type="dxa"/>
          </w:tblCellMar>
        </w:tblPrEx>
        <w:trPr>
          <w:jc w:val="center"/>
        </w:trPr>
        <w:tc>
          <w:tcPr>
            <w:tcW w:w="4643" w:type="dxa"/>
            <w:tcBorders>
              <w:top w:val="nil"/>
              <w:left w:val="nil"/>
              <w:bottom w:val="nil"/>
              <w:right w:val="nil"/>
            </w:tcBorders>
            <w:noWrap w:val="0"/>
            <w:vAlign w:val="top"/>
          </w:tcPr>
          <w:p w14:paraId="4A883311">
            <w:pPr>
              <w:widowControl/>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w:t>
            </w:r>
          </w:p>
        </w:tc>
        <w:tc>
          <w:tcPr>
            <w:tcW w:w="4267" w:type="dxa"/>
            <w:tcBorders>
              <w:top w:val="nil"/>
              <w:left w:val="nil"/>
              <w:bottom w:val="nil"/>
              <w:right w:val="nil"/>
            </w:tcBorders>
            <w:noWrap w:val="0"/>
            <w:vAlign w:val="top"/>
          </w:tcPr>
          <w:p w14:paraId="496607DA">
            <w:pPr>
              <w:widowControl/>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w:t>
            </w:r>
          </w:p>
        </w:tc>
      </w:tr>
      <w:tr w14:paraId="4CD154B3">
        <w:tblPrEx>
          <w:tblCellMar>
            <w:top w:w="0" w:type="dxa"/>
            <w:left w:w="0" w:type="dxa"/>
            <w:bottom w:w="0" w:type="dxa"/>
            <w:right w:w="0" w:type="dxa"/>
          </w:tblCellMar>
        </w:tblPrEx>
        <w:trPr>
          <w:jc w:val="center"/>
        </w:trPr>
        <w:tc>
          <w:tcPr>
            <w:tcW w:w="4643" w:type="dxa"/>
            <w:tcBorders>
              <w:top w:val="nil"/>
              <w:left w:val="nil"/>
              <w:bottom w:val="nil"/>
              <w:right w:val="nil"/>
            </w:tcBorders>
            <w:noWrap w:val="0"/>
            <w:vAlign w:val="top"/>
          </w:tcPr>
          <w:p w14:paraId="048E866D">
            <w:pPr>
              <w:widowControl/>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帐    号：</w:t>
            </w:r>
          </w:p>
        </w:tc>
        <w:tc>
          <w:tcPr>
            <w:tcW w:w="4267" w:type="dxa"/>
            <w:tcBorders>
              <w:top w:val="nil"/>
              <w:left w:val="nil"/>
              <w:bottom w:val="nil"/>
              <w:right w:val="nil"/>
            </w:tcBorders>
            <w:noWrap w:val="0"/>
            <w:vAlign w:val="top"/>
          </w:tcPr>
          <w:p w14:paraId="53ECD50A">
            <w:pPr>
              <w:widowControl/>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帐    号：</w:t>
            </w:r>
          </w:p>
          <w:p w14:paraId="301F7A50">
            <w:pPr>
              <w:widowControl/>
              <w:spacing w:line="360" w:lineRule="auto"/>
              <w:rPr>
                <w:rFonts w:hint="eastAsia" w:ascii="宋体" w:hAnsi="宋体" w:eastAsia="宋体" w:cs="宋体"/>
                <w:color w:val="000000"/>
                <w:szCs w:val="21"/>
                <w:highlight w:val="none"/>
              </w:rPr>
            </w:pPr>
          </w:p>
        </w:tc>
      </w:tr>
      <w:tr w14:paraId="130ACCEE">
        <w:tblPrEx>
          <w:tblCellMar>
            <w:top w:w="0" w:type="dxa"/>
            <w:left w:w="0" w:type="dxa"/>
            <w:bottom w:w="0" w:type="dxa"/>
            <w:right w:w="0" w:type="dxa"/>
          </w:tblCellMar>
        </w:tblPrEx>
        <w:trPr>
          <w:jc w:val="center"/>
        </w:trPr>
        <w:tc>
          <w:tcPr>
            <w:tcW w:w="4643" w:type="dxa"/>
            <w:tcBorders>
              <w:top w:val="nil"/>
              <w:left w:val="nil"/>
              <w:bottom w:val="nil"/>
              <w:right w:val="nil"/>
            </w:tcBorders>
            <w:noWrap w:val="0"/>
            <w:vAlign w:val="top"/>
          </w:tcPr>
          <w:p w14:paraId="3983D8A6">
            <w:pPr>
              <w:widowControl/>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日      期：     年    月    日</w:t>
            </w:r>
          </w:p>
        </w:tc>
        <w:tc>
          <w:tcPr>
            <w:tcW w:w="4267" w:type="dxa"/>
            <w:tcBorders>
              <w:top w:val="nil"/>
              <w:left w:val="nil"/>
              <w:bottom w:val="nil"/>
              <w:right w:val="nil"/>
            </w:tcBorders>
            <w:noWrap w:val="0"/>
            <w:vAlign w:val="top"/>
          </w:tcPr>
          <w:p w14:paraId="7C8773E1">
            <w:pPr>
              <w:widowControl/>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日      期：     年    月    日</w:t>
            </w:r>
          </w:p>
        </w:tc>
      </w:tr>
    </w:tbl>
    <w:p w14:paraId="21061357">
      <w:pPr>
        <w:spacing w:line="440" w:lineRule="exact"/>
        <w:ind w:firstLine="359"/>
        <w:rPr>
          <w:rFonts w:hint="eastAsia" w:ascii="宋体" w:hAnsi="宋体" w:eastAsia="宋体" w:cs="宋体"/>
          <w:color w:val="000000"/>
          <w:highlight w:val="none"/>
        </w:rPr>
      </w:pPr>
    </w:p>
    <w:p w14:paraId="1E2BF263">
      <w:pPr>
        <w:ind w:firstLine="640"/>
        <w:rPr>
          <w:rFonts w:hint="eastAsia" w:ascii="宋体" w:hAnsi="宋体" w:eastAsia="宋体" w:cs="宋体"/>
          <w:color w:val="000000"/>
          <w:highlight w:val="none"/>
        </w:rPr>
        <w:sectPr>
          <w:headerReference r:id="rId8" w:type="default"/>
          <w:footerReference r:id="rId9" w:type="default"/>
          <w:pgSz w:w="11906" w:h="16838"/>
          <w:pgMar w:top="1440" w:right="1286" w:bottom="1440" w:left="1440" w:header="851" w:footer="992" w:gutter="0"/>
          <w:cols w:space="1701" w:num="1"/>
          <w:docGrid w:linePitch="360" w:charSpace="0"/>
        </w:sectPr>
      </w:pPr>
    </w:p>
    <w:p w14:paraId="0EC75627">
      <w:pPr>
        <w:rPr>
          <w:rFonts w:hint="eastAsia" w:ascii="宋体" w:hAnsi="宋体" w:eastAsia="宋体" w:cs="宋体"/>
          <w:color w:val="000000"/>
          <w:sz w:val="36"/>
          <w:szCs w:val="36"/>
          <w:highlight w:val="none"/>
          <w:lang w:val="zh-CN"/>
        </w:rPr>
      </w:pPr>
    </w:p>
    <w:p w14:paraId="2E6FB88B">
      <w:pPr>
        <w:pStyle w:val="227"/>
        <w:spacing w:line="360" w:lineRule="auto"/>
        <w:ind w:firstLine="720"/>
        <w:jc w:val="center"/>
        <w:rPr>
          <w:rFonts w:hint="eastAsia" w:ascii="宋体" w:hAnsi="宋体" w:eastAsia="宋体" w:cs="宋体"/>
          <w:color w:val="000000"/>
          <w:sz w:val="36"/>
          <w:szCs w:val="36"/>
          <w:highlight w:val="none"/>
          <w:lang w:val="zh-CN"/>
        </w:rPr>
      </w:pPr>
      <w:r>
        <w:rPr>
          <w:rFonts w:hint="eastAsia" w:ascii="宋体" w:hAnsi="宋体" w:eastAsia="宋体" w:cs="宋体"/>
          <w:color w:val="000000"/>
          <w:sz w:val="36"/>
          <w:szCs w:val="36"/>
          <w:highlight w:val="none"/>
          <w:lang w:val="zh-CN"/>
        </w:rPr>
        <w:t>第六章</w:t>
      </w:r>
      <w:r>
        <w:rPr>
          <w:rFonts w:hint="eastAsia" w:ascii="宋体" w:hAnsi="宋体" w:eastAsia="宋体" w:cs="宋体"/>
          <w:color w:val="000000"/>
          <w:sz w:val="36"/>
          <w:szCs w:val="36"/>
          <w:highlight w:val="none"/>
        </w:rPr>
        <w:t xml:space="preserve"> </w:t>
      </w:r>
      <w:r>
        <w:rPr>
          <w:rFonts w:hint="eastAsia" w:ascii="宋体" w:hAnsi="宋体" w:eastAsia="宋体" w:cs="宋体"/>
          <w:color w:val="000000"/>
          <w:sz w:val="36"/>
          <w:szCs w:val="36"/>
          <w:highlight w:val="none"/>
          <w:lang w:val="zh-CN"/>
        </w:rPr>
        <w:t>投标文件格式及附件</w:t>
      </w:r>
    </w:p>
    <w:p w14:paraId="02B5C617">
      <w:pPr>
        <w:spacing w:line="240" w:lineRule="atLeast"/>
        <w:ind w:left="560"/>
        <w:jc w:val="center"/>
        <w:outlineLvl w:val="0"/>
        <w:rPr>
          <w:rFonts w:hint="eastAsia" w:ascii="宋体" w:hAnsi="宋体" w:eastAsia="宋体" w:cs="宋体"/>
          <w:b/>
          <w:bCs/>
          <w:color w:val="000000"/>
          <w:sz w:val="36"/>
          <w:szCs w:val="36"/>
          <w:highlight w:val="none"/>
          <w:lang w:val="zh-CN"/>
        </w:rPr>
      </w:pPr>
    </w:p>
    <w:p w14:paraId="0A14C0E7">
      <w:pPr>
        <w:jc w:val="center"/>
        <w:rPr>
          <w:rFonts w:hint="eastAsia" w:ascii="宋体" w:hAnsi="宋体" w:eastAsia="宋体" w:cs="宋体"/>
          <w:b/>
          <w:color w:val="000000"/>
          <w:sz w:val="72"/>
          <w:highlight w:val="none"/>
        </w:rPr>
      </w:pPr>
    </w:p>
    <w:p w14:paraId="3189C9AA">
      <w:pPr>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投  标  文  件</w:t>
      </w:r>
    </w:p>
    <w:p w14:paraId="3B3E8084">
      <w:pPr>
        <w:ind w:firstLine="3708"/>
        <w:rPr>
          <w:rFonts w:hint="eastAsia" w:ascii="宋体" w:hAnsi="宋体" w:eastAsia="宋体" w:cs="宋体"/>
          <w:b/>
          <w:color w:val="000000"/>
          <w:sz w:val="36"/>
          <w:highlight w:val="none"/>
        </w:rPr>
      </w:pPr>
    </w:p>
    <w:p w14:paraId="0C97F9B5">
      <w:pPr>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u w:val="single"/>
        </w:rPr>
        <w:t xml:space="preserve">  </w:t>
      </w:r>
      <w:r>
        <w:rPr>
          <w:rFonts w:hint="eastAsia" w:ascii="宋体" w:hAnsi="宋体" w:eastAsia="宋体" w:cs="宋体"/>
          <w:b/>
          <w:color w:val="000000"/>
          <w:sz w:val="72"/>
          <w:highlight w:val="none"/>
        </w:rPr>
        <w:t xml:space="preserve">  </w:t>
      </w:r>
    </w:p>
    <w:p w14:paraId="6271C93C">
      <w:pPr>
        <w:jc w:val="center"/>
        <w:rPr>
          <w:rFonts w:hint="eastAsia" w:ascii="宋体" w:hAnsi="宋体" w:eastAsia="宋体" w:cs="宋体"/>
          <w:b/>
          <w:color w:val="000000"/>
          <w:sz w:val="36"/>
          <w:highlight w:val="none"/>
        </w:rPr>
      </w:pPr>
    </w:p>
    <w:p w14:paraId="3361FB08">
      <w:pPr>
        <w:jc w:val="center"/>
        <w:rPr>
          <w:rFonts w:hint="eastAsia" w:ascii="宋体" w:hAnsi="宋体" w:eastAsia="宋体" w:cs="宋体"/>
          <w:b/>
          <w:color w:val="000000"/>
          <w:sz w:val="36"/>
          <w:highlight w:val="none"/>
        </w:rPr>
      </w:pPr>
    </w:p>
    <w:p w14:paraId="361557B0">
      <w:pPr>
        <w:jc w:val="center"/>
        <w:rPr>
          <w:rFonts w:hint="eastAsia" w:ascii="宋体" w:hAnsi="宋体" w:eastAsia="宋体" w:cs="宋体"/>
          <w:b/>
          <w:color w:val="000000"/>
          <w:sz w:val="36"/>
          <w:highlight w:val="none"/>
        </w:rPr>
      </w:pPr>
    </w:p>
    <w:p w14:paraId="241151B2">
      <w:pPr>
        <w:ind w:firstLine="1084"/>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 xml:space="preserve">项目编号： </w:t>
      </w:r>
    </w:p>
    <w:p w14:paraId="4C967B84">
      <w:pPr>
        <w:ind w:firstLine="1084"/>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 xml:space="preserve">项目名称： </w:t>
      </w:r>
    </w:p>
    <w:p w14:paraId="56955FAA">
      <w:pPr>
        <w:ind w:firstLine="1084"/>
        <w:rPr>
          <w:rFonts w:hint="eastAsia" w:ascii="宋体" w:hAnsi="宋体" w:eastAsia="宋体" w:cs="宋体"/>
          <w:b/>
          <w:color w:val="000000"/>
          <w:sz w:val="36"/>
          <w:highlight w:val="none"/>
        </w:rPr>
      </w:pPr>
    </w:p>
    <w:p w14:paraId="11DF52FF">
      <w:pPr>
        <w:ind w:firstLine="1084"/>
        <w:rPr>
          <w:rFonts w:hint="eastAsia" w:ascii="宋体" w:hAnsi="宋体" w:eastAsia="宋体" w:cs="宋体"/>
          <w:b/>
          <w:color w:val="000000"/>
          <w:sz w:val="36"/>
          <w:highlight w:val="none"/>
        </w:rPr>
      </w:pPr>
    </w:p>
    <w:p w14:paraId="4B9EEF1D">
      <w:pPr>
        <w:ind w:firstLine="1084"/>
        <w:rPr>
          <w:rFonts w:hint="eastAsia" w:ascii="宋体" w:hAnsi="宋体" w:eastAsia="宋体" w:cs="宋体"/>
          <w:b/>
          <w:color w:val="000000"/>
          <w:sz w:val="36"/>
          <w:highlight w:val="none"/>
        </w:rPr>
      </w:pPr>
    </w:p>
    <w:p w14:paraId="29321D6A">
      <w:pPr>
        <w:ind w:firstLine="1084"/>
        <w:rPr>
          <w:rFonts w:hint="eastAsia" w:ascii="宋体" w:hAnsi="宋体" w:eastAsia="宋体" w:cs="宋体"/>
          <w:b/>
          <w:color w:val="000000"/>
          <w:sz w:val="36"/>
          <w:highlight w:val="none"/>
        </w:rPr>
      </w:pPr>
    </w:p>
    <w:p w14:paraId="0A3D6CF7">
      <w:pPr>
        <w:ind w:firstLine="1084"/>
        <w:rPr>
          <w:rFonts w:hint="eastAsia" w:ascii="宋体" w:hAnsi="宋体" w:eastAsia="宋体" w:cs="宋体"/>
          <w:b/>
          <w:color w:val="000000"/>
          <w:sz w:val="36"/>
          <w:highlight w:val="none"/>
        </w:rPr>
      </w:pPr>
    </w:p>
    <w:p w14:paraId="34A6E8AF">
      <w:pPr>
        <w:ind w:firstLine="1084"/>
        <w:rPr>
          <w:rFonts w:hint="eastAsia" w:ascii="宋体" w:hAnsi="宋体" w:eastAsia="宋体" w:cs="宋体"/>
          <w:b/>
          <w:color w:val="000000"/>
          <w:sz w:val="36"/>
          <w:highlight w:val="none"/>
        </w:rPr>
      </w:pPr>
    </w:p>
    <w:p w14:paraId="42C38E95">
      <w:pPr>
        <w:ind w:firstLine="1084"/>
        <w:rPr>
          <w:rFonts w:hint="eastAsia" w:ascii="宋体" w:hAnsi="宋体" w:eastAsia="宋体" w:cs="宋体"/>
          <w:b/>
          <w:color w:val="000000"/>
          <w:sz w:val="36"/>
          <w:highlight w:val="none"/>
        </w:rPr>
      </w:pPr>
    </w:p>
    <w:p w14:paraId="2016BF13">
      <w:pPr>
        <w:ind w:firstLine="1084"/>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投标人名称：</w:t>
      </w:r>
    </w:p>
    <w:p w14:paraId="1EB2C753">
      <w:pPr>
        <w:ind w:firstLine="1084"/>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日      期：</w:t>
      </w:r>
    </w:p>
    <w:p w14:paraId="508E8E35">
      <w:pPr>
        <w:jc w:val="center"/>
        <w:outlineLvl w:val="0"/>
        <w:rPr>
          <w:rFonts w:hint="eastAsia" w:ascii="宋体" w:hAnsi="宋体" w:eastAsia="宋体" w:cs="宋体"/>
          <w:b/>
          <w:bCs/>
          <w:color w:val="000000"/>
          <w:sz w:val="44"/>
          <w:highlight w:val="none"/>
        </w:rPr>
      </w:pPr>
    </w:p>
    <w:p w14:paraId="275D1B79">
      <w:pPr>
        <w:jc w:val="center"/>
        <w:outlineLvl w:val="0"/>
        <w:rPr>
          <w:rFonts w:hint="eastAsia" w:ascii="宋体" w:hAnsi="宋体" w:eastAsia="宋体" w:cs="宋体"/>
          <w:b/>
          <w:bCs/>
          <w:color w:val="000000"/>
          <w:sz w:val="32"/>
          <w:szCs w:val="32"/>
          <w:highlight w:val="none"/>
        </w:rPr>
      </w:pPr>
      <w:r>
        <w:rPr>
          <w:rFonts w:hint="eastAsia" w:ascii="宋体" w:hAnsi="宋体" w:eastAsia="宋体" w:cs="宋体"/>
          <w:b/>
          <w:bCs/>
          <w:color w:val="000000"/>
          <w:sz w:val="36"/>
          <w:highlight w:val="none"/>
        </w:rPr>
        <w:br w:type="page" w:clear="all"/>
      </w:r>
      <w:bookmarkStart w:id="32" w:name="_Toc405408732"/>
      <w:bookmarkStart w:id="33" w:name="_Toc489655320"/>
      <w:r>
        <w:rPr>
          <w:rFonts w:hint="eastAsia" w:ascii="宋体" w:hAnsi="宋体" w:eastAsia="宋体" w:cs="宋体"/>
          <w:b/>
          <w:bCs/>
          <w:color w:val="000000"/>
          <w:sz w:val="32"/>
          <w:szCs w:val="32"/>
          <w:highlight w:val="none"/>
        </w:rPr>
        <w:t>投标文件主要目录</w:t>
      </w:r>
      <w:bookmarkEnd w:id="32"/>
      <w:bookmarkEnd w:id="33"/>
      <w:r>
        <w:rPr>
          <w:rFonts w:hint="eastAsia" w:ascii="宋体" w:hAnsi="宋体" w:eastAsia="宋体" w:cs="宋体"/>
          <w:b/>
          <w:bCs/>
          <w:color w:val="000000"/>
          <w:sz w:val="32"/>
          <w:szCs w:val="32"/>
          <w:highlight w:val="none"/>
        </w:rPr>
        <w:t>及相关证明材料格式、附件</w:t>
      </w:r>
    </w:p>
    <w:p w14:paraId="37D43B52">
      <w:pPr>
        <w:rPr>
          <w:rFonts w:hint="eastAsia" w:ascii="宋体" w:hAnsi="宋体" w:eastAsia="宋体" w:cs="宋体"/>
          <w:color w:val="000000"/>
          <w:sz w:val="28"/>
          <w:szCs w:val="28"/>
          <w:highlight w:val="none"/>
        </w:rPr>
      </w:pPr>
    </w:p>
    <w:p w14:paraId="496D067A">
      <w:pPr>
        <w:numPr>
          <w:ilvl w:val="0"/>
          <w:numId w:val="2"/>
        </w:num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投标申请及声明</w:t>
      </w:r>
    </w:p>
    <w:p w14:paraId="23018DA4">
      <w:pPr>
        <w:numPr>
          <w:ilvl w:val="0"/>
          <w:numId w:val="2"/>
        </w:num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法定代表人授权书</w:t>
      </w:r>
    </w:p>
    <w:p w14:paraId="0DA6C400">
      <w:pPr>
        <w:numPr>
          <w:ilvl w:val="0"/>
          <w:numId w:val="2"/>
        </w:num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开标一览表</w:t>
      </w:r>
    </w:p>
    <w:p w14:paraId="2029162F">
      <w:pPr>
        <w:numPr>
          <w:ilvl w:val="0"/>
          <w:numId w:val="2"/>
        </w:num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资格证明文件</w:t>
      </w:r>
    </w:p>
    <w:p w14:paraId="75550549">
      <w:pPr>
        <w:numPr>
          <w:ilvl w:val="0"/>
          <w:numId w:val="2"/>
        </w:num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分项报价表</w:t>
      </w:r>
    </w:p>
    <w:p w14:paraId="7CF8989A">
      <w:pPr>
        <w:numPr>
          <w:ilvl w:val="0"/>
          <w:numId w:val="2"/>
        </w:num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技术条款偏离表</w:t>
      </w:r>
    </w:p>
    <w:p w14:paraId="4F4FC18F">
      <w:pPr>
        <w:numPr>
          <w:ilvl w:val="0"/>
          <w:numId w:val="2"/>
        </w:num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商务条款偏离表</w:t>
      </w:r>
    </w:p>
    <w:p w14:paraId="23B6A7E7">
      <w:pPr>
        <w:numPr>
          <w:ilvl w:val="0"/>
          <w:numId w:val="2"/>
        </w:num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项目实施、集成、实施方案（若有）</w:t>
      </w:r>
    </w:p>
    <w:p w14:paraId="31A4D983">
      <w:pPr>
        <w:numPr>
          <w:ilvl w:val="0"/>
          <w:numId w:val="2"/>
        </w:num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服务与承诺</w:t>
      </w:r>
    </w:p>
    <w:p w14:paraId="222446D1">
      <w:pPr>
        <w:numPr>
          <w:ilvl w:val="0"/>
          <w:numId w:val="2"/>
        </w:num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投标需要的其他证明文件及材料（若有）</w:t>
      </w:r>
    </w:p>
    <w:p w14:paraId="30AFA2EE">
      <w:pPr>
        <w:spacing w:line="360" w:lineRule="auto"/>
        <w:ind w:left="2409"/>
        <w:jc w:val="left"/>
        <w:rPr>
          <w:rFonts w:hint="eastAsia" w:ascii="宋体" w:hAnsi="宋体" w:eastAsia="宋体" w:cs="宋体"/>
          <w:color w:val="000000"/>
          <w:sz w:val="28"/>
          <w:szCs w:val="28"/>
          <w:highlight w:val="none"/>
        </w:rPr>
      </w:pPr>
    </w:p>
    <w:p w14:paraId="49486D4E">
      <w:pPr>
        <w:spacing w:line="360" w:lineRule="auto"/>
        <w:jc w:val="left"/>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zh-CN"/>
        </w:rPr>
        <w:t>目录一、投标申请及声明格式</w:t>
      </w:r>
    </w:p>
    <w:p w14:paraId="13D50643">
      <w:pPr>
        <w:spacing w:line="360" w:lineRule="auto"/>
        <w:jc w:val="center"/>
        <w:outlineLvl w:val="0"/>
        <w:rPr>
          <w:rFonts w:hint="eastAsia" w:ascii="宋体" w:hAnsi="宋体" w:eastAsia="宋体" w:cs="宋体"/>
          <w:color w:val="000000"/>
          <w:sz w:val="36"/>
          <w:szCs w:val="36"/>
          <w:highlight w:val="none"/>
          <w:lang w:val="zh-CN"/>
        </w:rPr>
      </w:pPr>
      <w:r>
        <w:rPr>
          <w:rFonts w:hint="eastAsia" w:ascii="宋体" w:hAnsi="宋体" w:eastAsia="宋体" w:cs="宋体"/>
          <w:color w:val="000000"/>
          <w:sz w:val="36"/>
          <w:szCs w:val="36"/>
          <w:highlight w:val="none"/>
          <w:lang w:val="zh-CN"/>
        </w:rPr>
        <w:t>投标申请及声明</w:t>
      </w:r>
    </w:p>
    <w:p w14:paraId="5DE5B011">
      <w:pPr>
        <w:spacing w:line="360" w:lineRule="auto"/>
        <w:outlineLvl w:val="0"/>
        <w:rPr>
          <w:rFonts w:hint="eastAsia" w:ascii="宋体" w:hAnsi="宋体" w:eastAsia="宋体" w:cs="宋体"/>
          <w:b w:val="0"/>
          <w:bCs w:val="0"/>
          <w:color w:val="000000"/>
          <w:szCs w:val="21"/>
          <w:highlight w:val="none"/>
          <w:lang w:val="zh-CN"/>
        </w:rPr>
      </w:pPr>
      <w:r>
        <w:rPr>
          <w:rFonts w:hint="eastAsia" w:ascii="宋体" w:hAnsi="宋体" w:eastAsia="宋体" w:cs="宋体"/>
          <w:color w:val="000000"/>
          <w:szCs w:val="21"/>
          <w:highlight w:val="none"/>
          <w:lang w:val="zh-CN"/>
        </w:rPr>
        <w:t>致：</w:t>
      </w:r>
      <w:r>
        <w:rPr>
          <w:rFonts w:hint="eastAsia"/>
          <w:b w:val="0"/>
          <w:bCs w:val="0"/>
          <w:spacing w:val="13"/>
          <w:lang w:eastAsia="zh-CN"/>
        </w:rPr>
        <w:t>江苏</w:t>
      </w:r>
      <w:r>
        <w:rPr>
          <w:b w:val="0"/>
          <w:bCs w:val="0"/>
          <w:spacing w:val="13"/>
        </w:rPr>
        <w:t>省</w:t>
      </w:r>
      <w:r>
        <w:rPr>
          <w:rFonts w:hint="eastAsia"/>
          <w:b w:val="0"/>
          <w:bCs w:val="0"/>
          <w:spacing w:val="13"/>
          <w:lang w:eastAsia="zh-CN"/>
        </w:rPr>
        <w:t>南京市秦淮晨光幼儿园</w:t>
      </w:r>
    </w:p>
    <w:p w14:paraId="1A3EF5B8">
      <w:pPr>
        <w:spacing w:line="288" w:lineRule="auto"/>
        <w:ind w:firstLine="420"/>
        <w:jc w:val="left"/>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根据贵方（项目名称）（项目编号）投标邀请，正式授权下述签字人（姓名和职务）代表投标人（投标人名称），提交投标文件。</w:t>
      </w:r>
    </w:p>
    <w:p w14:paraId="06694114">
      <w:pPr>
        <w:spacing w:line="288" w:lineRule="auto"/>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据此函，签字人兹宣布声明和承诺如下：</w:t>
      </w:r>
    </w:p>
    <w:p w14:paraId="542B5420">
      <w:pPr>
        <w:spacing w:line="288" w:lineRule="auto"/>
        <w:ind w:firstLine="420"/>
        <w:jc w:val="left"/>
        <w:rPr>
          <w:rFonts w:hint="eastAsia" w:ascii="宋体" w:hAnsi="宋体" w:eastAsia="宋体" w:cs="宋体"/>
          <w:color w:val="000000"/>
          <w:highlight w:val="none"/>
        </w:rPr>
      </w:pPr>
      <w:r>
        <w:rPr>
          <w:rFonts w:hint="eastAsia" w:ascii="宋体" w:hAnsi="宋体" w:eastAsia="宋体" w:cs="宋体"/>
          <w:color w:val="000000"/>
          <w:szCs w:val="21"/>
          <w:highlight w:val="none"/>
          <w:lang w:val="zh-CN"/>
        </w:rPr>
        <w:t>1.我方的资格条件符合政府采购法和本次招标要求，</w:t>
      </w:r>
      <w:r>
        <w:rPr>
          <w:rFonts w:hint="eastAsia" w:ascii="宋体" w:hAnsi="宋体" w:eastAsia="宋体" w:cs="宋体"/>
          <w:color w:val="000000"/>
          <w:highlight w:val="none"/>
        </w:rPr>
        <w:t>我方</w:t>
      </w:r>
      <w:r>
        <w:rPr>
          <w:rFonts w:hint="eastAsia" w:ascii="宋体" w:hAnsi="宋体" w:eastAsia="宋体" w:cs="宋体"/>
          <w:color w:val="000000"/>
          <w:szCs w:val="21"/>
          <w:highlight w:val="none"/>
          <w:lang w:val="zh-CN"/>
        </w:rPr>
        <w:t>同意并向贵方提供了与投标有关的所有证据和资料。</w:t>
      </w:r>
    </w:p>
    <w:p w14:paraId="6A6F11B5">
      <w:pPr>
        <w:spacing w:line="288" w:lineRule="auto"/>
        <w:ind w:firstLine="420"/>
        <w:jc w:val="lef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2.按招标要求，我方投标的报价为人民币（小写）</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元，（大写）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元。</w:t>
      </w:r>
    </w:p>
    <w:p w14:paraId="12981273">
      <w:pPr>
        <w:spacing w:line="288" w:lineRule="auto"/>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3.我方参加本次采购活动前三年内，在经营活动中没有重大违法记录。</w:t>
      </w:r>
    </w:p>
    <w:p w14:paraId="774BFC83">
      <w:pPr>
        <w:spacing w:line="288" w:lineRule="auto"/>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4.我方参加本次采购活动前，没有被信用中国网站、中国政府采购网站列入失信被执行人名单、重大税收违法失信主体、政府采购严重违法失信行为记录名单。</w:t>
      </w:r>
    </w:p>
    <w:p w14:paraId="308D1091">
      <w:pPr>
        <w:spacing w:line="288" w:lineRule="auto"/>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5.我方在全国范围内未受过财政部门禁止参加政府采购活动的处罚，或禁止参加政府采购活动的处罚期限已满。</w:t>
      </w:r>
    </w:p>
    <w:p w14:paraId="2688DCBC">
      <w:pPr>
        <w:spacing w:line="288" w:lineRule="auto"/>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6.我方没有为本采购项目提供整体设计、规范编制，以及项目管理、监理、检测等服务。</w:t>
      </w:r>
    </w:p>
    <w:p w14:paraId="3A4B6C03">
      <w:pPr>
        <w:spacing w:line="288" w:lineRule="auto"/>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7.我方与参与本次采购活动的其他供应商的</w:t>
      </w:r>
      <w:r>
        <w:rPr>
          <w:rFonts w:hint="eastAsia" w:ascii="宋体" w:hAnsi="宋体" w:eastAsia="宋体" w:cs="宋体"/>
          <w:color w:val="000000"/>
          <w:szCs w:val="21"/>
          <w:highlight w:val="none"/>
        </w:rPr>
        <w:t>委托代理人</w:t>
      </w:r>
      <w:r>
        <w:rPr>
          <w:rFonts w:hint="eastAsia" w:ascii="宋体" w:hAnsi="宋体" w:eastAsia="宋体" w:cs="宋体"/>
          <w:color w:val="000000"/>
          <w:szCs w:val="21"/>
          <w:highlight w:val="none"/>
          <w:lang w:val="zh-CN"/>
        </w:rPr>
        <w:t>（或法定代表人、项目经理、项目总监、项目负责人等），在招标文件发布日上月至投标截止日当月未在同一单位缴纳社会保险。</w:t>
      </w:r>
    </w:p>
    <w:p w14:paraId="1CA1D975">
      <w:pPr>
        <w:spacing w:line="288" w:lineRule="auto"/>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8.我方与参与本次采购活动的其他供应商的法定代表人或</w:t>
      </w:r>
      <w:r>
        <w:rPr>
          <w:rFonts w:hint="eastAsia" w:ascii="宋体" w:hAnsi="宋体" w:eastAsia="宋体" w:cs="宋体"/>
          <w:color w:val="000000"/>
          <w:szCs w:val="21"/>
          <w:highlight w:val="none"/>
        </w:rPr>
        <w:t>委托代理人</w:t>
      </w:r>
      <w:r>
        <w:rPr>
          <w:rFonts w:hint="eastAsia" w:ascii="宋体" w:hAnsi="宋体" w:eastAsia="宋体" w:cs="宋体"/>
          <w:color w:val="000000"/>
          <w:szCs w:val="21"/>
          <w:highlight w:val="none"/>
          <w:lang w:val="zh-CN"/>
        </w:rPr>
        <w:t>无夫妻、直系血亲关系。</w:t>
      </w:r>
    </w:p>
    <w:p w14:paraId="7BF355BF">
      <w:pPr>
        <w:spacing w:line="288" w:lineRule="auto"/>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9.我方与参与本次采购活动的其他供应商的负责人不是同一人，也不存在直接控股、管理关系。</w:t>
      </w:r>
    </w:p>
    <w:p w14:paraId="16A73D9F">
      <w:pPr>
        <w:spacing w:line="288" w:lineRule="auto"/>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10.我方已详细审阅全部招标文件及其有效补充文件，放弃对招标文件任何误解的权利，提交投标文件后，不对招标文件本身提出质疑。否则，属于不诚信和故意扰乱政府采购活动行为，我们将无条件接受处罚。</w:t>
      </w:r>
    </w:p>
    <w:p w14:paraId="24B78EDC">
      <w:pPr>
        <w:spacing w:line="288" w:lineRule="auto"/>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11.我方同意从规定的开标日期起遵循本投标文件，并在规定的投标有效期期满之前均具有约束力。</w:t>
      </w:r>
    </w:p>
    <w:p w14:paraId="6DC76415">
      <w:pPr>
        <w:spacing w:line="288" w:lineRule="auto"/>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12.一旦我方中标，将根据招标文件的规定严格履行合同，并保证按承诺的时间完成服务的启动/集成、调试等服务，交付采购人验收、使用。</w:t>
      </w:r>
    </w:p>
    <w:p w14:paraId="01EBDBC5">
      <w:pPr>
        <w:spacing w:line="288" w:lineRule="auto"/>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zh-CN"/>
        </w:rPr>
        <w:t>13.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1D123F17">
      <w:pPr>
        <w:spacing w:line="288" w:lineRule="auto"/>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14.与本投标有关的正式联系方式为：</w:t>
      </w:r>
    </w:p>
    <w:p w14:paraId="459B3FFD">
      <w:pPr>
        <w:spacing w:line="288" w:lineRule="auto"/>
        <w:ind w:firstLine="420"/>
        <w:jc w:val="lef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地址：</w:t>
      </w:r>
    </w:p>
    <w:p w14:paraId="0AACFAE8">
      <w:pPr>
        <w:spacing w:line="288" w:lineRule="auto"/>
        <w:ind w:firstLine="420"/>
        <w:jc w:val="lef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电话：</w:t>
      </w:r>
    </w:p>
    <w:p w14:paraId="4263E327">
      <w:pPr>
        <w:spacing w:line="288" w:lineRule="auto"/>
        <w:ind w:firstLine="420"/>
        <w:jc w:val="lef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传真：</w:t>
      </w:r>
    </w:p>
    <w:p w14:paraId="6ADC3D29">
      <w:pPr>
        <w:spacing w:line="288" w:lineRule="auto"/>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w:t>
      </w:r>
    </w:p>
    <w:p w14:paraId="38C0D9B9">
      <w:pPr>
        <w:spacing w:line="288" w:lineRule="auto"/>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银行账号：</w:t>
      </w:r>
    </w:p>
    <w:p w14:paraId="5CE477C7">
      <w:pPr>
        <w:spacing w:line="288" w:lineRule="auto"/>
        <w:ind w:firstLine="420"/>
        <w:jc w:val="lef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供应商授权代表姓名（签字）：</w:t>
      </w:r>
    </w:p>
    <w:p w14:paraId="17356FFE">
      <w:pPr>
        <w:spacing w:line="288" w:lineRule="auto"/>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供应商名称（盖章）：</w:t>
      </w:r>
    </w:p>
    <w:p w14:paraId="46A19603">
      <w:pPr>
        <w:spacing w:line="288" w:lineRule="auto"/>
        <w:ind w:firstLine="420"/>
        <w:jc w:val="left"/>
        <w:rPr>
          <w:rFonts w:hint="eastAsia" w:ascii="宋体" w:hAnsi="宋体" w:eastAsia="宋体" w:cs="宋体"/>
          <w:b/>
          <w:color w:val="000000"/>
          <w:szCs w:val="21"/>
          <w:highlight w:val="none"/>
          <w:lang w:val="zh-CN"/>
        </w:rPr>
        <w:sectPr>
          <w:headerReference r:id="rId10" w:type="default"/>
          <w:endnotePr>
            <w:numFmt w:val="decimal"/>
          </w:endnotePr>
          <w:pgSz w:w="11906" w:h="16838"/>
          <w:pgMar w:top="850" w:right="850" w:bottom="850" w:left="1417" w:header="170" w:footer="720" w:gutter="0"/>
          <w:cols w:space="1701" w:num="1"/>
          <w:docGrid w:linePitch="360" w:charSpace="0"/>
        </w:sectPr>
      </w:pPr>
      <w:r>
        <w:rPr>
          <w:rFonts w:hint="eastAsia" w:ascii="宋体" w:hAnsi="宋体" w:eastAsia="宋体" w:cs="宋体"/>
          <w:color w:val="000000"/>
          <w:szCs w:val="21"/>
          <w:highlight w:val="none"/>
        </w:rPr>
        <w:t>日期：年月日</w:t>
      </w:r>
    </w:p>
    <w:p w14:paraId="67B84A94">
      <w:pPr>
        <w:widowControl/>
        <w:spacing w:line="360" w:lineRule="auto"/>
        <w:jc w:val="left"/>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zh-CN"/>
        </w:rPr>
        <w:t>目录二、法定代表人授权书格式</w:t>
      </w:r>
    </w:p>
    <w:p w14:paraId="0F2DCDCF">
      <w:pPr>
        <w:widowControl/>
        <w:spacing w:line="360" w:lineRule="auto"/>
        <w:ind w:firstLine="720"/>
        <w:jc w:val="center"/>
        <w:outlineLvl w:val="0"/>
        <w:rPr>
          <w:rFonts w:hint="eastAsia" w:ascii="宋体" w:hAnsi="宋体" w:eastAsia="宋体" w:cs="宋体"/>
          <w:color w:val="000000"/>
          <w:sz w:val="36"/>
          <w:szCs w:val="36"/>
          <w:highlight w:val="none"/>
          <w:lang w:val="zh-CN"/>
        </w:rPr>
      </w:pPr>
      <w:r>
        <w:rPr>
          <w:rFonts w:hint="eastAsia" w:ascii="宋体" w:hAnsi="宋体" w:eastAsia="宋体" w:cs="宋体"/>
          <w:color w:val="000000"/>
          <w:sz w:val="36"/>
          <w:szCs w:val="36"/>
          <w:highlight w:val="none"/>
          <w:lang w:val="zh-CN"/>
        </w:rPr>
        <w:t>法定代表人授权委托书</w:t>
      </w:r>
    </w:p>
    <w:p w14:paraId="426E8A10">
      <w:pPr>
        <w:widowControl/>
        <w:spacing w:line="360" w:lineRule="auto"/>
        <w:jc w:val="left"/>
        <w:rPr>
          <w:rFonts w:hint="eastAsia" w:ascii="宋体" w:hAnsi="宋体" w:eastAsia="宋体" w:cs="宋体"/>
          <w:color w:val="000000"/>
          <w:szCs w:val="21"/>
          <w:highlight w:val="none"/>
          <w:lang w:val="zh-CN"/>
        </w:rPr>
      </w:pPr>
      <w:r>
        <w:rPr>
          <w:rFonts w:hint="eastAsia"/>
          <w:b w:val="0"/>
          <w:bCs w:val="0"/>
          <w:spacing w:val="13"/>
          <w:lang w:eastAsia="zh-CN"/>
        </w:rPr>
        <w:t>江苏</w:t>
      </w:r>
      <w:r>
        <w:rPr>
          <w:b w:val="0"/>
          <w:bCs w:val="0"/>
          <w:spacing w:val="13"/>
        </w:rPr>
        <w:t>省</w:t>
      </w:r>
      <w:r>
        <w:rPr>
          <w:rFonts w:hint="eastAsia"/>
          <w:b w:val="0"/>
          <w:bCs w:val="0"/>
          <w:spacing w:val="13"/>
          <w:lang w:eastAsia="zh-CN"/>
        </w:rPr>
        <w:t>南京市秦淮晨光幼儿园</w:t>
      </w:r>
      <w:r>
        <w:rPr>
          <w:rFonts w:hint="eastAsia" w:ascii="宋体" w:hAnsi="宋体" w:eastAsia="宋体" w:cs="宋体"/>
          <w:color w:val="000000"/>
          <w:szCs w:val="21"/>
          <w:highlight w:val="none"/>
          <w:lang w:val="zh-CN"/>
        </w:rPr>
        <w:t>：</w:t>
      </w:r>
    </w:p>
    <w:p w14:paraId="4DD389F5">
      <w:pPr>
        <w:widowControl/>
        <w:spacing w:line="360" w:lineRule="auto"/>
        <w:ind w:firstLine="42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本授权书声明：注册于（投标人住址）的（投标人名称）法定代表人（法定代表人姓名、职务）代表本公司授权在下面签字的（投标人代表姓名、职务）为本公司的合法代理人，就贵方组织的（项目名称），（项目编号）投标，以本公司名义处理一切与之有关的事务。</w:t>
      </w:r>
    </w:p>
    <w:p w14:paraId="1C7FFB91">
      <w:pPr>
        <w:widowControl/>
        <w:spacing w:line="360" w:lineRule="auto"/>
        <w:ind w:firstLine="408"/>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本授权书于</w:t>
      </w: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lang w:val="zh-CN"/>
        </w:rPr>
        <w:t>年</w:t>
      </w: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lang w:val="zh-CN"/>
        </w:rPr>
        <w:t>月</w:t>
      </w: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lang w:val="zh-CN"/>
        </w:rPr>
        <w:t>日签字生效，特此声明。</w:t>
      </w:r>
    </w:p>
    <w:p w14:paraId="119279C3">
      <w:pPr>
        <w:widowControl/>
        <w:spacing w:line="360" w:lineRule="auto"/>
        <w:ind w:firstLine="408"/>
        <w:jc w:val="left"/>
        <w:rPr>
          <w:rFonts w:hint="eastAsia" w:ascii="宋体" w:hAnsi="宋体" w:eastAsia="宋体" w:cs="宋体"/>
          <w:color w:val="000000"/>
          <w:szCs w:val="21"/>
          <w:highlight w:val="none"/>
          <w:lang w:val="zh-CN"/>
        </w:rPr>
      </w:pPr>
    </w:p>
    <w:p w14:paraId="3CFC24D8">
      <w:pPr>
        <w:widowControl/>
        <w:spacing w:line="360" w:lineRule="auto"/>
        <w:ind w:firstLine="42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法定代表人（签字）：</w:t>
      </w:r>
    </w:p>
    <w:p w14:paraId="2969D384">
      <w:pPr>
        <w:widowControl/>
        <w:spacing w:line="360" w:lineRule="auto"/>
        <w:ind w:firstLine="42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授权委托人（签字）：</w:t>
      </w:r>
    </w:p>
    <w:p w14:paraId="5FDFC2FA">
      <w:pPr>
        <w:widowControl/>
        <w:tabs>
          <w:tab w:val="left" w:pos="1440"/>
        </w:tabs>
        <w:spacing w:line="360" w:lineRule="auto"/>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投标人：（盖章）</w:t>
      </w:r>
    </w:p>
    <w:p w14:paraId="56F7F4F4">
      <w:pPr>
        <w:widowControl/>
        <w:tabs>
          <w:tab w:val="left" w:pos="1440"/>
        </w:tabs>
        <w:spacing w:line="360" w:lineRule="auto"/>
        <w:ind w:firstLine="42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日期：年月日</w:t>
      </w:r>
    </w:p>
    <w:p w14:paraId="53A41DB3">
      <w:pPr>
        <w:widowControl/>
        <w:tabs>
          <w:tab w:val="left" w:pos="1440"/>
        </w:tabs>
        <w:spacing w:line="360" w:lineRule="auto"/>
        <w:ind w:firstLine="420"/>
        <w:jc w:val="left"/>
        <w:rPr>
          <w:rFonts w:hint="eastAsia" w:ascii="宋体" w:hAnsi="宋体" w:eastAsia="宋体" w:cs="宋体"/>
          <w:color w:val="000000"/>
          <w:szCs w:val="21"/>
          <w:highlight w:val="none"/>
          <w:lang w:val="zh-CN"/>
        </w:rPr>
      </w:pPr>
    </w:p>
    <w:p w14:paraId="233A5EB6">
      <w:pPr>
        <w:widowControl/>
        <w:tabs>
          <w:tab w:val="left" w:pos="1440"/>
        </w:tabs>
        <w:spacing w:line="360" w:lineRule="auto"/>
        <w:ind w:firstLine="420"/>
        <w:jc w:val="left"/>
        <w:rPr>
          <w:rFonts w:hint="eastAsia" w:ascii="宋体" w:hAnsi="宋体" w:eastAsia="宋体" w:cs="宋体"/>
          <w:color w:val="000000"/>
          <w:szCs w:val="21"/>
          <w:highlight w:val="none"/>
          <w:lang w:val="zh-CN"/>
        </w:rPr>
      </w:pPr>
    </w:p>
    <w:p w14:paraId="029ADB4A">
      <w:pPr>
        <w:widowControl/>
        <w:tabs>
          <w:tab w:val="left" w:pos="1440"/>
        </w:tabs>
        <w:spacing w:line="360" w:lineRule="auto"/>
        <w:ind w:firstLine="42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法定代表人或授权委托人身份证复印件：</w:t>
      </w:r>
    </w:p>
    <w:p w14:paraId="31EF9D81">
      <w:pPr>
        <w:widowControl/>
        <w:tabs>
          <w:tab w:val="left" w:pos="1440"/>
        </w:tabs>
        <w:spacing w:line="360" w:lineRule="auto"/>
        <w:ind w:firstLine="420"/>
        <w:jc w:val="left"/>
        <w:rPr>
          <w:rFonts w:hint="eastAsia" w:ascii="宋体" w:hAnsi="宋体" w:eastAsia="宋体" w:cs="宋体"/>
          <w:color w:val="000000"/>
          <w:szCs w:val="21"/>
          <w:highlight w:val="none"/>
          <w:lang w:val="zh-CN"/>
        </w:rPr>
      </w:pPr>
    </w:p>
    <w:p w14:paraId="3178F44B">
      <w:pPr>
        <w:widowControl/>
        <w:tabs>
          <w:tab w:val="left" w:pos="1440"/>
        </w:tabs>
        <w:spacing w:line="360" w:lineRule="auto"/>
        <w:ind w:firstLine="420"/>
        <w:jc w:val="left"/>
        <w:rPr>
          <w:rFonts w:hint="eastAsia" w:ascii="宋体" w:hAnsi="宋体" w:eastAsia="宋体" w:cs="宋体"/>
          <w:color w:val="000000"/>
          <w:szCs w:val="21"/>
          <w:highlight w:val="none"/>
          <w:lang w:val="zh-CN"/>
        </w:rPr>
      </w:pPr>
    </w:p>
    <w:p w14:paraId="37E13499">
      <w:pPr>
        <w:widowControl/>
        <w:tabs>
          <w:tab w:val="left" w:pos="1440"/>
        </w:tabs>
        <w:spacing w:line="360" w:lineRule="auto"/>
        <w:ind w:firstLine="420"/>
        <w:jc w:val="left"/>
        <w:rPr>
          <w:rFonts w:hint="eastAsia" w:ascii="宋体" w:hAnsi="宋体" w:eastAsia="宋体" w:cs="宋体"/>
          <w:color w:val="000000"/>
          <w:szCs w:val="21"/>
          <w:highlight w:val="none"/>
          <w:lang w:val="zh-CN"/>
        </w:rPr>
      </w:pPr>
    </w:p>
    <w:p w14:paraId="0B1CA5C9">
      <w:pPr>
        <w:widowControl/>
        <w:tabs>
          <w:tab w:val="left" w:pos="1440"/>
        </w:tabs>
        <w:spacing w:line="360" w:lineRule="auto"/>
        <w:ind w:firstLine="420"/>
        <w:jc w:val="left"/>
        <w:rPr>
          <w:rFonts w:hint="eastAsia" w:ascii="宋体" w:hAnsi="宋体" w:eastAsia="宋体" w:cs="宋体"/>
          <w:color w:val="000000"/>
          <w:szCs w:val="21"/>
          <w:highlight w:val="none"/>
          <w:lang w:val="zh-CN"/>
        </w:rPr>
      </w:pPr>
    </w:p>
    <w:p w14:paraId="653B4F74">
      <w:pPr>
        <w:widowControl/>
        <w:tabs>
          <w:tab w:val="left" w:pos="1440"/>
        </w:tabs>
        <w:spacing w:line="360" w:lineRule="auto"/>
        <w:ind w:firstLine="420"/>
        <w:jc w:val="left"/>
        <w:rPr>
          <w:rFonts w:hint="eastAsia" w:ascii="宋体" w:hAnsi="宋体" w:eastAsia="宋体" w:cs="宋体"/>
          <w:color w:val="000000"/>
          <w:szCs w:val="21"/>
          <w:highlight w:val="none"/>
          <w:lang w:val="zh-CN"/>
        </w:rPr>
      </w:pPr>
    </w:p>
    <w:p w14:paraId="6851ADEB">
      <w:pPr>
        <w:widowControl/>
        <w:tabs>
          <w:tab w:val="left" w:pos="1440"/>
        </w:tabs>
        <w:spacing w:line="360" w:lineRule="auto"/>
        <w:ind w:firstLine="420"/>
        <w:jc w:val="left"/>
        <w:rPr>
          <w:rFonts w:hint="eastAsia" w:ascii="宋体" w:hAnsi="宋体" w:eastAsia="宋体" w:cs="宋体"/>
          <w:color w:val="000000"/>
          <w:szCs w:val="21"/>
          <w:highlight w:val="none"/>
          <w:lang w:val="zh-CN"/>
        </w:rPr>
        <w:sectPr>
          <w:endnotePr>
            <w:numFmt w:val="decimal"/>
          </w:endnotePr>
          <w:pgSz w:w="11906" w:h="16838"/>
          <w:pgMar w:top="850" w:right="850" w:bottom="850" w:left="1417" w:header="170" w:footer="720" w:gutter="0"/>
          <w:cols w:space="1701" w:num="1"/>
          <w:docGrid w:linePitch="360" w:charSpace="0"/>
        </w:sectPr>
      </w:pPr>
      <w:r>
        <w:rPr>
          <w:rFonts w:hint="eastAsia" w:ascii="宋体" w:hAnsi="宋体" w:eastAsia="宋体" w:cs="宋体"/>
          <w:color w:val="000000"/>
          <w:szCs w:val="21"/>
          <w:highlight w:val="none"/>
        </w:rPr>
        <w:t>近三个月任意一个月社保证明：</w:t>
      </w:r>
    </w:p>
    <w:p w14:paraId="389E4FE7">
      <w:pPr>
        <w:widowControl/>
        <w:spacing w:line="360" w:lineRule="auto"/>
        <w:jc w:val="left"/>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zh-CN"/>
        </w:rPr>
        <w:t>目录三、开标一览表格式</w:t>
      </w:r>
    </w:p>
    <w:p w14:paraId="43874ACA">
      <w:pPr>
        <w:pStyle w:val="181"/>
        <w:keepNext w:val="0"/>
        <w:keepLines w:val="0"/>
        <w:widowControl/>
        <w:jc w:val="center"/>
        <w:rPr>
          <w:rFonts w:hint="eastAsia" w:ascii="宋体" w:hAnsi="宋体" w:eastAsia="宋体" w:cs="宋体"/>
          <w:color w:val="000000"/>
          <w:highlight w:val="none"/>
        </w:rPr>
      </w:pPr>
      <w:r>
        <w:rPr>
          <w:rStyle w:val="271"/>
          <w:rFonts w:hint="eastAsia" w:ascii="宋体" w:hAnsi="宋体" w:eastAsia="宋体" w:cs="宋体"/>
          <w:b w:val="0"/>
          <w:color w:val="000000"/>
          <w:highlight w:val="none"/>
        </w:rPr>
        <w:t>开标一览表（</w:t>
      </w:r>
      <w:r>
        <w:rPr>
          <w:rStyle w:val="271"/>
          <w:rFonts w:hint="eastAsia" w:ascii="宋体" w:hAnsi="宋体" w:eastAsia="宋体" w:cs="宋体"/>
          <w:b w:val="0"/>
          <w:color w:val="000000"/>
          <w:highlight w:val="none"/>
          <w:lang w:val="en-US" w:eastAsia="zh-CN"/>
        </w:rPr>
        <w:t>总</w:t>
      </w:r>
      <w:r>
        <w:rPr>
          <w:rStyle w:val="271"/>
          <w:rFonts w:hint="eastAsia" w:ascii="宋体" w:hAnsi="宋体" w:eastAsia="宋体" w:cs="宋体"/>
          <w:b w:val="0"/>
          <w:color w:val="000000"/>
          <w:highlight w:val="none"/>
        </w:rPr>
        <w:t>价）</w:t>
      </w:r>
    </w:p>
    <w:p w14:paraId="68445361">
      <w:pPr>
        <w:pStyle w:val="262"/>
        <w:rPr>
          <w:rFonts w:hint="eastAsia" w:ascii="宋体" w:hAnsi="宋体" w:eastAsia="宋体" w:cs="宋体"/>
          <w:color w:val="000000"/>
          <w:highlight w:val="none"/>
        </w:rPr>
      </w:pPr>
      <w:r>
        <w:rPr>
          <w:rFonts w:hint="eastAsia" w:ascii="宋体" w:hAnsi="宋体" w:eastAsia="宋体" w:cs="宋体"/>
          <w:color w:val="000000"/>
          <w:highlight w:val="none"/>
        </w:rPr>
        <w:t>投标人全称（CA公章）：供应商名称 </w:t>
      </w:r>
    </w:p>
    <w:p w14:paraId="0E43B98D">
      <w:pPr>
        <w:pStyle w:val="262"/>
        <w:rPr>
          <w:rFonts w:hint="eastAsia" w:ascii="宋体" w:hAnsi="宋体" w:eastAsia="宋体" w:cs="宋体"/>
          <w:color w:val="000000"/>
          <w:highlight w:val="none"/>
        </w:rPr>
      </w:pPr>
      <w:r>
        <w:rPr>
          <w:rFonts w:hint="eastAsia" w:ascii="宋体" w:hAnsi="宋体" w:eastAsia="宋体" w:cs="宋体"/>
          <w:color w:val="000000"/>
          <w:highlight w:val="none"/>
        </w:rPr>
        <w:t xml:space="preserve">项目名称：  </w:t>
      </w:r>
    </w:p>
    <w:p w14:paraId="1E45453F">
      <w:pPr>
        <w:pStyle w:val="262"/>
        <w:rPr>
          <w:rFonts w:hint="eastAsia" w:ascii="宋体" w:hAnsi="宋体" w:eastAsia="宋体" w:cs="宋体"/>
          <w:color w:val="000000"/>
          <w:highlight w:val="none"/>
        </w:rPr>
      </w:pPr>
      <w:r>
        <w:rPr>
          <w:rFonts w:hint="eastAsia" w:ascii="宋体" w:hAnsi="宋体" w:eastAsia="宋体" w:cs="宋体"/>
          <w:color w:val="000000"/>
          <w:highlight w:val="none"/>
        </w:rPr>
        <w:t>项目编号：  </w:t>
      </w:r>
    </w:p>
    <w:tbl>
      <w:tblPr>
        <w:tblStyle w:val="29"/>
        <w:tblW w:w="4513" w:type="pct"/>
        <w:tblCellSpacing w:w="15" w:type="dxa"/>
        <w:tblInd w:w="-1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2407"/>
        <w:gridCol w:w="6401"/>
      </w:tblGrid>
      <w:tr w14:paraId="51F9A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10" w:hRule="atLeast"/>
          <w:tblCellSpacing w:w="15" w:type="dxa"/>
        </w:trPr>
        <w:tc>
          <w:tcPr>
            <w:tcW w:w="898" w:type="dxa"/>
            <w:noWrap w:val="0"/>
            <w:vAlign w:val="center"/>
          </w:tcPr>
          <w:p w14:paraId="7C028847">
            <w:pPr>
              <w:pStyle w:val="635"/>
              <w:jc w:val="center"/>
              <w:rPr>
                <w:color w:val="000000"/>
                <w:highlight w:val="none"/>
              </w:rPr>
            </w:pPr>
            <w:r>
              <w:rPr>
                <w:color w:val="000000"/>
                <w:highlight w:val="none"/>
              </w:rPr>
              <w:t>投标项目名称</w:t>
            </w:r>
          </w:p>
        </w:tc>
        <w:tc>
          <w:tcPr>
            <w:tcW w:w="2416" w:type="dxa"/>
            <w:noWrap w:val="0"/>
            <w:vAlign w:val="center"/>
          </w:tcPr>
          <w:p w14:paraId="563F0DA0">
            <w:pPr>
              <w:pStyle w:val="635"/>
              <w:jc w:val="center"/>
              <w:rPr>
                <w:color w:val="000000"/>
                <w:highlight w:val="none"/>
              </w:rPr>
            </w:pPr>
            <w:r>
              <w:rPr>
                <w:color w:val="000000"/>
                <w:highlight w:val="none"/>
              </w:rPr>
              <w:t>总价（小写）</w:t>
            </w:r>
          </w:p>
        </w:tc>
      </w:tr>
      <w:tr w14:paraId="5E9E8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25" w:hRule="atLeast"/>
          <w:tblCellSpacing w:w="15" w:type="dxa"/>
        </w:trPr>
        <w:tc>
          <w:tcPr>
            <w:tcW w:w="898" w:type="dxa"/>
            <w:noWrap w:val="0"/>
            <w:vAlign w:val="center"/>
          </w:tcPr>
          <w:p w14:paraId="3FBE0CE1">
            <w:pPr>
              <w:widowControl/>
              <w:jc w:val="center"/>
              <w:rPr>
                <w:color w:val="000000"/>
                <w:highlight w:val="none"/>
              </w:rPr>
            </w:pPr>
            <w:r>
              <w:rPr>
                <w:rFonts w:ascii="宋体" w:hAnsi="宋体" w:cs="宋体"/>
                <w:color w:val="000000"/>
                <w:sz w:val="24"/>
                <w:highlight w:val="none"/>
                <w:lang w:bidi="ar"/>
              </w:rPr>
              <w:t> 投标</w:t>
            </w:r>
            <w:r>
              <w:rPr>
                <w:rFonts w:hint="eastAsia" w:ascii="宋体" w:hAnsi="宋体" w:cs="宋体"/>
                <w:color w:val="000000"/>
                <w:sz w:val="24"/>
                <w:highlight w:val="none"/>
                <w:lang w:bidi="ar"/>
              </w:rPr>
              <w:t>项目</w:t>
            </w:r>
            <w:r>
              <w:rPr>
                <w:rFonts w:ascii="宋体" w:hAnsi="宋体" w:cs="宋体"/>
                <w:color w:val="000000"/>
                <w:sz w:val="24"/>
                <w:highlight w:val="none"/>
                <w:lang w:bidi="ar"/>
              </w:rPr>
              <w:t>名称 </w:t>
            </w:r>
          </w:p>
        </w:tc>
        <w:tc>
          <w:tcPr>
            <w:tcW w:w="2416" w:type="dxa"/>
            <w:noWrap w:val="0"/>
            <w:vAlign w:val="center"/>
          </w:tcPr>
          <w:p w14:paraId="405522C6">
            <w:pPr>
              <w:pStyle w:val="635"/>
              <w:rPr>
                <w:color w:val="000000"/>
                <w:highlight w:val="none"/>
              </w:rPr>
            </w:pPr>
            <w:r>
              <w:rPr>
                <w:color w:val="000000"/>
                <w:highlight w:val="none"/>
              </w:rPr>
              <w:t> </w:t>
            </w:r>
            <w:r>
              <w:rPr>
                <w:color w:val="000000"/>
                <w:highlight w:val="none"/>
              </w:rPr>
              <w:fldChar w:fldCharType="begin"/>
            </w:r>
            <w:r>
              <w:rPr>
                <w:color w:val="000000"/>
                <w:highlight w:val="none"/>
              </w:rPr>
              <w:instrText xml:space="preserve"> CONTROL Forms.HTML:Text.1 \s </w:instrText>
            </w:r>
            <w:r>
              <w:rPr>
                <w:color w:val="000000"/>
                <w:highlight w:val="none"/>
              </w:rPr>
              <w:fldChar w:fldCharType="separate"/>
            </w:r>
            <w:r>
              <w:rPr>
                <w:color w:val="000000"/>
                <w:highlight w:val="none"/>
              </w:rPr>
              <w:fldChar w:fldCharType="end"/>
            </w:r>
            <w:r>
              <w:rPr>
                <w:color w:val="000000"/>
                <w:highlight w:val="none"/>
              </w:rPr>
              <w:t> 元</w:t>
            </w:r>
          </w:p>
        </w:tc>
      </w:tr>
    </w:tbl>
    <w:p w14:paraId="3064EEBE">
      <w:pPr>
        <w:pStyle w:val="262"/>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r>
        <w:rPr>
          <w:rFonts w:hint="eastAsia" w:cs="宋体"/>
          <w:color w:val="000000"/>
          <w:highlight w:val="none"/>
          <w:lang w:val="en-US" w:eastAsia="zh-CN"/>
        </w:rPr>
        <w:t xml:space="preserve">                  </w:t>
      </w:r>
      <w:r>
        <w:rPr>
          <w:rFonts w:hint="eastAsia" w:ascii="宋体" w:hAnsi="宋体" w:eastAsia="宋体" w:cs="宋体"/>
          <w:color w:val="000000"/>
          <w:highlight w:val="none"/>
        </w:rPr>
        <w:t xml:space="preserve"> </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CONTROL Forms.HTML:Text.1 \s </w:instrText>
      </w:r>
      <w:r>
        <w:rPr>
          <w:rFonts w:hint="eastAsia" w:ascii="宋体" w:hAnsi="宋体" w:eastAsia="宋体" w:cs="宋体"/>
          <w:color w:val="000000"/>
          <w:highlight w:val="none"/>
        </w:rPr>
        <w:fldChar w:fldCharType="separate"/>
      </w:r>
      <w:r>
        <w:rPr>
          <w:rFonts w:hint="eastAsia" w:ascii="宋体" w:hAnsi="宋体" w:eastAsia="宋体" w:cs="宋体"/>
          <w:color w:val="000000"/>
          <w:highlight w:val="none"/>
        </w:rPr>
        <w:fldChar w:fldCharType="end"/>
      </w:r>
      <w:r>
        <w:rPr>
          <w:rFonts w:hint="eastAsia" w:ascii="宋体" w:hAnsi="宋体" w:eastAsia="宋体" w:cs="宋体"/>
          <w:color w:val="000000"/>
          <w:highlight w:val="none"/>
        </w:rPr>
        <w:t> 年</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CONTROL Forms.HTML:Text.1 \s </w:instrText>
      </w:r>
      <w:r>
        <w:rPr>
          <w:rFonts w:hint="eastAsia" w:ascii="宋体" w:hAnsi="宋体" w:eastAsia="宋体" w:cs="宋体"/>
          <w:color w:val="000000"/>
          <w:highlight w:val="none"/>
        </w:rPr>
        <w:fldChar w:fldCharType="separate"/>
      </w:r>
      <w:r>
        <w:rPr>
          <w:rFonts w:hint="eastAsia" w:ascii="宋体" w:hAnsi="宋体" w:eastAsia="宋体" w:cs="宋体"/>
          <w:color w:val="000000"/>
          <w:highlight w:val="none"/>
        </w:rPr>
        <w:fldChar w:fldCharType="end"/>
      </w:r>
      <w:r>
        <w:rPr>
          <w:rFonts w:hint="eastAsia" w:ascii="宋体" w:hAnsi="宋体" w:eastAsia="宋体" w:cs="宋体"/>
          <w:color w:val="000000"/>
          <w:highlight w:val="none"/>
        </w:rPr>
        <w:t> 月</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CONTROL Forms.HTML:Text.1 \s </w:instrText>
      </w:r>
      <w:r>
        <w:rPr>
          <w:rFonts w:hint="eastAsia" w:ascii="宋体" w:hAnsi="宋体" w:eastAsia="宋体" w:cs="宋体"/>
          <w:color w:val="000000"/>
          <w:highlight w:val="none"/>
        </w:rPr>
        <w:fldChar w:fldCharType="separate"/>
      </w:r>
      <w:r>
        <w:rPr>
          <w:rFonts w:hint="eastAsia" w:ascii="宋体" w:hAnsi="宋体" w:eastAsia="宋体" w:cs="宋体"/>
          <w:color w:val="000000"/>
          <w:highlight w:val="none"/>
        </w:rPr>
        <w:fldChar w:fldCharType="end"/>
      </w:r>
      <w:r>
        <w:rPr>
          <w:rFonts w:hint="eastAsia" w:ascii="宋体" w:hAnsi="宋体" w:eastAsia="宋体" w:cs="宋体"/>
          <w:color w:val="000000"/>
          <w:highlight w:val="none"/>
        </w:rPr>
        <w:t> 日</w:t>
      </w:r>
    </w:p>
    <w:p w14:paraId="6FB8CD73">
      <w:pPr>
        <w:rPr>
          <w:rFonts w:hint="eastAsia" w:ascii="宋体" w:hAnsi="宋体" w:eastAsia="宋体" w:cs="宋体"/>
          <w:b/>
          <w:color w:val="000000"/>
          <w:szCs w:val="21"/>
          <w:highlight w:val="none"/>
          <w:lang w:val="zh-CN"/>
        </w:rPr>
      </w:pPr>
    </w:p>
    <w:p w14:paraId="338530B5">
      <w:pPr>
        <w:widowControl/>
        <w:spacing w:line="360" w:lineRule="auto"/>
        <w:ind w:firstLine="422"/>
        <w:jc w:val="left"/>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zh-CN"/>
        </w:rPr>
        <w:br w:type="page" w:clear="all"/>
      </w:r>
    </w:p>
    <w:p w14:paraId="331130ED">
      <w:pPr>
        <w:widowControl/>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南京市政府采购供应商信用记录表暨信用承诺书</w:t>
      </w:r>
    </w:p>
    <w:p w14:paraId="0F03EC35">
      <w:pPr>
        <w:widowControl/>
        <w:rPr>
          <w:rFonts w:hint="eastAsia" w:ascii="宋体" w:hAnsi="宋体" w:eastAsia="宋体" w:cs="宋体"/>
          <w:color w:val="000000"/>
          <w:sz w:val="24"/>
          <w:highlight w:val="none"/>
        </w:rPr>
      </w:pPr>
    </w:p>
    <w:p w14:paraId="71AED27D">
      <w:pPr>
        <w:widowControl/>
        <w:rPr>
          <w:rFonts w:hint="eastAsia" w:ascii="宋体" w:hAnsi="宋体" w:eastAsia="宋体" w:cs="宋体"/>
          <w:color w:val="000000"/>
          <w:sz w:val="24"/>
          <w:highlight w:val="none"/>
        </w:rPr>
      </w:pPr>
    </w:p>
    <w:p w14:paraId="6A658156">
      <w:pPr>
        <w:widowControl/>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20   年  月   日</w:t>
      </w:r>
    </w:p>
    <w:p w14:paraId="21E5D837">
      <w:pPr>
        <w:widowControl/>
        <w:rPr>
          <w:rFonts w:hint="eastAsia" w:ascii="宋体" w:hAnsi="宋体" w:eastAsia="宋体" w:cs="宋体"/>
          <w:color w:val="000000"/>
          <w:sz w:val="24"/>
          <w:highlight w:val="none"/>
        </w:rPr>
      </w:pPr>
    </w:p>
    <w:tbl>
      <w:tblPr>
        <w:tblStyle w:val="29"/>
        <w:tblW w:w="986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37"/>
        <w:gridCol w:w="2205"/>
        <w:gridCol w:w="2048"/>
        <w:gridCol w:w="3472"/>
      </w:tblGrid>
      <w:tr w14:paraId="03C2E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noWrap w:val="0"/>
            <w:vAlign w:val="center"/>
          </w:tcPr>
          <w:p w14:paraId="0DF29FBD">
            <w:pPr>
              <w:widowControl/>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单位名称</w:t>
            </w:r>
          </w:p>
        </w:tc>
        <w:tc>
          <w:tcPr>
            <w:tcW w:w="2205" w:type="dxa"/>
            <w:noWrap w:val="0"/>
            <w:vAlign w:val="center"/>
          </w:tcPr>
          <w:p w14:paraId="1D759EF1">
            <w:pPr>
              <w:widowControl/>
              <w:rPr>
                <w:rFonts w:hint="eastAsia" w:ascii="宋体" w:hAnsi="宋体" w:eastAsia="宋体" w:cs="宋体"/>
                <w:b/>
                <w:bCs/>
                <w:color w:val="000000"/>
                <w:sz w:val="24"/>
                <w:highlight w:val="none"/>
              </w:rPr>
            </w:pPr>
          </w:p>
        </w:tc>
        <w:tc>
          <w:tcPr>
            <w:tcW w:w="2048" w:type="dxa"/>
            <w:noWrap w:val="0"/>
            <w:vAlign w:val="center"/>
          </w:tcPr>
          <w:p w14:paraId="088BED8C">
            <w:pPr>
              <w:widowControl/>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统一社会信用代码</w:t>
            </w:r>
          </w:p>
        </w:tc>
        <w:tc>
          <w:tcPr>
            <w:tcW w:w="3472" w:type="dxa"/>
            <w:noWrap w:val="0"/>
            <w:vAlign w:val="center"/>
          </w:tcPr>
          <w:p w14:paraId="113C9C2C">
            <w:pPr>
              <w:widowControl/>
              <w:rPr>
                <w:rFonts w:hint="eastAsia" w:ascii="宋体" w:hAnsi="宋体" w:eastAsia="宋体" w:cs="宋体"/>
                <w:b/>
                <w:bCs/>
                <w:color w:val="000000"/>
                <w:sz w:val="24"/>
                <w:highlight w:val="none"/>
              </w:rPr>
            </w:pPr>
          </w:p>
        </w:tc>
      </w:tr>
      <w:tr w14:paraId="715E6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noWrap w:val="0"/>
            <w:vAlign w:val="center"/>
          </w:tcPr>
          <w:p w14:paraId="531CF966">
            <w:pPr>
              <w:widowControl/>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法定代表人</w:t>
            </w:r>
          </w:p>
        </w:tc>
        <w:tc>
          <w:tcPr>
            <w:tcW w:w="2205" w:type="dxa"/>
            <w:noWrap w:val="0"/>
            <w:vAlign w:val="center"/>
          </w:tcPr>
          <w:p w14:paraId="73E6249F">
            <w:pPr>
              <w:widowControl/>
              <w:rPr>
                <w:rFonts w:hint="eastAsia" w:ascii="宋体" w:hAnsi="宋体" w:eastAsia="宋体" w:cs="宋体"/>
                <w:b/>
                <w:bCs/>
                <w:color w:val="000000"/>
                <w:sz w:val="24"/>
                <w:highlight w:val="none"/>
              </w:rPr>
            </w:pPr>
          </w:p>
        </w:tc>
        <w:tc>
          <w:tcPr>
            <w:tcW w:w="2048" w:type="dxa"/>
            <w:noWrap w:val="0"/>
            <w:vAlign w:val="center"/>
          </w:tcPr>
          <w:p w14:paraId="2CB3EE9C">
            <w:pPr>
              <w:widowControl/>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联系人</w:t>
            </w:r>
          </w:p>
        </w:tc>
        <w:tc>
          <w:tcPr>
            <w:tcW w:w="3472" w:type="dxa"/>
            <w:noWrap w:val="0"/>
            <w:vAlign w:val="center"/>
          </w:tcPr>
          <w:p w14:paraId="71F50BD0">
            <w:pPr>
              <w:widowControl/>
              <w:rPr>
                <w:rFonts w:hint="eastAsia" w:ascii="宋体" w:hAnsi="宋体" w:eastAsia="宋体" w:cs="宋体"/>
                <w:b/>
                <w:bCs/>
                <w:color w:val="000000"/>
                <w:sz w:val="24"/>
                <w:highlight w:val="none"/>
              </w:rPr>
            </w:pPr>
          </w:p>
        </w:tc>
      </w:tr>
      <w:tr w14:paraId="702B4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noWrap w:val="0"/>
            <w:vAlign w:val="center"/>
          </w:tcPr>
          <w:p w14:paraId="04DC9AEE">
            <w:pPr>
              <w:widowControl/>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联系地址</w:t>
            </w:r>
          </w:p>
        </w:tc>
        <w:tc>
          <w:tcPr>
            <w:tcW w:w="2205" w:type="dxa"/>
            <w:noWrap w:val="0"/>
            <w:vAlign w:val="center"/>
          </w:tcPr>
          <w:p w14:paraId="5D2EC937">
            <w:pPr>
              <w:widowControl/>
              <w:rPr>
                <w:rFonts w:hint="eastAsia" w:ascii="宋体" w:hAnsi="宋体" w:eastAsia="宋体" w:cs="宋体"/>
                <w:b/>
                <w:bCs/>
                <w:color w:val="000000"/>
                <w:sz w:val="24"/>
                <w:highlight w:val="none"/>
              </w:rPr>
            </w:pPr>
          </w:p>
        </w:tc>
        <w:tc>
          <w:tcPr>
            <w:tcW w:w="2048" w:type="dxa"/>
            <w:noWrap w:val="0"/>
            <w:vAlign w:val="center"/>
          </w:tcPr>
          <w:p w14:paraId="57AC51C0">
            <w:pPr>
              <w:widowControl/>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联系电话</w:t>
            </w:r>
          </w:p>
        </w:tc>
        <w:tc>
          <w:tcPr>
            <w:tcW w:w="3472" w:type="dxa"/>
            <w:noWrap w:val="0"/>
            <w:vAlign w:val="center"/>
          </w:tcPr>
          <w:p w14:paraId="652FFA82">
            <w:pPr>
              <w:widowControl/>
              <w:rPr>
                <w:rFonts w:hint="eastAsia" w:ascii="宋体" w:hAnsi="宋体" w:eastAsia="宋体" w:cs="宋体"/>
                <w:b/>
                <w:bCs/>
                <w:color w:val="000000"/>
                <w:sz w:val="24"/>
                <w:highlight w:val="none"/>
              </w:rPr>
            </w:pPr>
          </w:p>
        </w:tc>
      </w:tr>
      <w:tr w14:paraId="13841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atLeast"/>
          <w:jc w:val="center"/>
        </w:trPr>
        <w:tc>
          <w:tcPr>
            <w:tcW w:w="2137" w:type="dxa"/>
            <w:noWrap w:val="0"/>
            <w:vAlign w:val="center"/>
          </w:tcPr>
          <w:p w14:paraId="1528D7F1">
            <w:pPr>
              <w:widowControl/>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诚信档案记录情况</w:t>
            </w:r>
          </w:p>
        </w:tc>
        <w:tc>
          <w:tcPr>
            <w:tcW w:w="7725" w:type="dxa"/>
            <w:gridSpan w:val="3"/>
            <w:noWrap w:val="0"/>
            <w:vAlign w:val="center"/>
          </w:tcPr>
          <w:p w14:paraId="6F3CBC06">
            <w:pPr>
              <w:widowControl/>
              <w:rPr>
                <w:rFonts w:hint="eastAsia" w:ascii="宋体" w:hAnsi="宋体" w:eastAsia="宋体" w:cs="宋体"/>
                <w:b/>
                <w:bCs/>
                <w:color w:val="000000"/>
                <w:sz w:val="24"/>
                <w:highlight w:val="none"/>
              </w:rPr>
            </w:pPr>
          </w:p>
        </w:tc>
      </w:tr>
      <w:tr w14:paraId="390FB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5" w:hRule="atLeast"/>
          <w:jc w:val="center"/>
        </w:trPr>
        <w:tc>
          <w:tcPr>
            <w:tcW w:w="2137" w:type="dxa"/>
            <w:vMerge w:val="restart"/>
            <w:noWrap w:val="0"/>
            <w:vAlign w:val="center"/>
          </w:tcPr>
          <w:p w14:paraId="494872B3">
            <w:pPr>
              <w:widowControl/>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信用承诺</w:t>
            </w:r>
          </w:p>
        </w:tc>
        <w:tc>
          <w:tcPr>
            <w:tcW w:w="7725" w:type="dxa"/>
            <w:gridSpan w:val="3"/>
            <w:noWrap w:val="0"/>
            <w:vAlign w:val="center"/>
          </w:tcPr>
          <w:p w14:paraId="5486B574">
            <w:pPr>
              <w:widowControl/>
              <w:ind w:left="42"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 各级政府采购监管部门和有权机关的审查和处罚。</w:t>
            </w:r>
          </w:p>
        </w:tc>
      </w:tr>
      <w:tr w14:paraId="2B07B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2137" w:type="dxa"/>
            <w:vMerge w:val="continue"/>
            <w:noWrap w:val="0"/>
            <w:vAlign w:val="center"/>
          </w:tcPr>
          <w:p w14:paraId="01A9915F">
            <w:pPr>
              <w:widowControl/>
              <w:rPr>
                <w:rFonts w:hint="eastAsia" w:ascii="宋体" w:hAnsi="宋体" w:eastAsia="宋体" w:cs="宋体"/>
                <w:color w:val="000000"/>
                <w:sz w:val="24"/>
                <w:highlight w:val="none"/>
              </w:rPr>
            </w:pPr>
          </w:p>
        </w:tc>
        <w:tc>
          <w:tcPr>
            <w:tcW w:w="7725" w:type="dxa"/>
            <w:gridSpan w:val="3"/>
            <w:noWrap w:val="0"/>
            <w:vAlign w:val="center"/>
          </w:tcPr>
          <w:p w14:paraId="722977AD">
            <w:pPr>
              <w:widowControl/>
              <w:ind w:left="37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供应商名称（盖章）∶</w:t>
            </w:r>
          </w:p>
          <w:p w14:paraId="214F60D0">
            <w:pPr>
              <w:widowControl/>
              <w:ind w:left="37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法定代表人（签字）∶</w:t>
            </w:r>
          </w:p>
          <w:p w14:paraId="00D46803">
            <w:pPr>
              <w:widowControl/>
              <w:ind w:left="37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二O  年  月  日</w:t>
            </w:r>
          </w:p>
        </w:tc>
      </w:tr>
    </w:tbl>
    <w:p w14:paraId="70FDD6A2">
      <w:pPr>
        <w:widowControl/>
        <w:spacing w:line="360" w:lineRule="auto"/>
        <w:ind w:firstLine="630"/>
        <w:jc w:val="left"/>
        <w:rPr>
          <w:rFonts w:hint="eastAsia" w:ascii="宋体" w:hAnsi="宋体" w:eastAsia="宋体" w:cs="宋体"/>
          <w:color w:val="000000"/>
          <w:szCs w:val="21"/>
          <w:highlight w:val="none"/>
          <w:lang w:val="zh-CN"/>
        </w:rPr>
      </w:pPr>
    </w:p>
    <w:p w14:paraId="0F726CD6">
      <w:pPr>
        <w:widowControl/>
        <w:spacing w:line="360" w:lineRule="auto"/>
        <w:jc w:val="left"/>
        <w:rPr>
          <w:rFonts w:hint="eastAsia" w:ascii="宋体" w:hAnsi="宋体" w:eastAsia="宋体" w:cs="宋体"/>
          <w:b/>
          <w:color w:val="000000"/>
          <w:szCs w:val="21"/>
          <w:highlight w:val="none"/>
          <w:lang w:val="zh-CN"/>
        </w:rPr>
        <w:sectPr>
          <w:endnotePr>
            <w:numFmt w:val="decimal"/>
          </w:endnotePr>
          <w:pgSz w:w="11906" w:h="16838"/>
          <w:pgMar w:top="850" w:right="850" w:bottom="850" w:left="1417" w:header="170" w:footer="720" w:gutter="0"/>
          <w:cols w:space="1701" w:num="1"/>
          <w:docGrid w:linePitch="360" w:charSpace="0"/>
        </w:sectPr>
      </w:pPr>
    </w:p>
    <w:p w14:paraId="0AB2934F">
      <w:pPr>
        <w:widowControl/>
        <w:spacing w:line="360" w:lineRule="auto"/>
        <w:jc w:val="left"/>
        <w:rPr>
          <w:rFonts w:hint="eastAsia" w:ascii="宋体" w:hAnsi="宋体" w:eastAsia="宋体" w:cs="宋体"/>
          <w:color w:val="000000"/>
          <w:szCs w:val="21"/>
          <w:highlight w:val="none"/>
        </w:rPr>
      </w:pPr>
      <w:r>
        <w:rPr>
          <w:rFonts w:hint="eastAsia" w:ascii="宋体" w:hAnsi="宋体" w:eastAsia="宋体" w:cs="宋体"/>
          <w:b/>
          <w:color w:val="000000"/>
          <w:szCs w:val="21"/>
          <w:highlight w:val="none"/>
          <w:lang w:val="zh-CN"/>
        </w:rPr>
        <w:t>目录五、分项报价表格式</w:t>
      </w:r>
    </w:p>
    <w:p w14:paraId="5A559483">
      <w:pPr>
        <w:widowControl/>
        <w:spacing w:line="240" w:lineRule="atLeast"/>
        <w:jc w:val="center"/>
        <w:rPr>
          <w:rFonts w:hint="eastAsia" w:ascii="宋体" w:hAnsi="宋体" w:eastAsia="宋体" w:cs="宋体"/>
          <w:color w:val="000000"/>
          <w:sz w:val="36"/>
          <w:szCs w:val="36"/>
          <w:highlight w:val="none"/>
          <w:lang w:val="zh-CN"/>
        </w:rPr>
      </w:pPr>
      <w:r>
        <w:rPr>
          <w:rFonts w:hint="eastAsia" w:ascii="宋体" w:hAnsi="宋体" w:eastAsia="宋体" w:cs="宋体"/>
          <w:color w:val="000000"/>
          <w:sz w:val="36"/>
          <w:szCs w:val="36"/>
          <w:highlight w:val="none"/>
          <w:lang w:val="zh-CN"/>
        </w:rPr>
        <w:t>分项报价表</w:t>
      </w:r>
    </w:p>
    <w:p w14:paraId="5BFDDFF7">
      <w:pPr>
        <w:widowControl/>
        <w:jc w:val="left"/>
        <w:rPr>
          <w:rFonts w:hint="eastAsia" w:ascii="宋体" w:hAnsi="宋体" w:eastAsia="宋体" w:cs="宋体"/>
          <w:color w:val="000000"/>
          <w:szCs w:val="21"/>
          <w:highlight w:val="none"/>
          <w:lang w:val="zh-CN"/>
        </w:rPr>
      </w:pPr>
      <w:r>
        <w:rPr>
          <w:rFonts w:hint="eastAsia" w:ascii="宋体" w:hAnsi="宋体" w:eastAsia="宋体" w:cs="宋体"/>
          <w:color w:val="000000"/>
          <w:highlight w:val="none"/>
          <w:lang w:val="zh-CN"/>
        </w:rPr>
        <w:t>项目名称：</w:t>
      </w:r>
      <w:r>
        <w:rPr>
          <w:rFonts w:hint="eastAsia" w:ascii="宋体" w:hAnsi="宋体" w:eastAsia="宋体" w:cs="宋体"/>
          <w:color w:val="000000"/>
          <w:highlight w:val="none"/>
        </w:rPr>
        <w:t xml:space="preserve">                                                         </w:t>
      </w:r>
      <w:r>
        <w:rPr>
          <w:rFonts w:hint="eastAsia" w:ascii="宋体" w:hAnsi="宋体" w:eastAsia="宋体" w:cs="宋体"/>
          <w:color w:val="000000"/>
          <w:highlight w:val="none"/>
          <w:lang w:val="zh-CN"/>
        </w:rPr>
        <w:t>项目编号：</w:t>
      </w:r>
      <w:r>
        <w:rPr>
          <w:rFonts w:hint="eastAsia" w:ascii="宋体" w:hAnsi="宋体" w:eastAsia="宋体" w:cs="宋体"/>
          <w:color w:val="000000"/>
          <w:highlight w:val="none"/>
        </w:rPr>
        <w:t xml:space="preserve">                      </w:t>
      </w:r>
    </w:p>
    <w:tbl>
      <w:tblPr>
        <w:tblStyle w:val="29"/>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
        <w:gridCol w:w="1580"/>
        <w:gridCol w:w="1055"/>
        <w:gridCol w:w="573"/>
        <w:gridCol w:w="1551"/>
        <w:gridCol w:w="4619"/>
      </w:tblGrid>
      <w:tr w14:paraId="60F58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dxa"/>
            <w:noWrap w:val="0"/>
            <w:vAlign w:val="center"/>
          </w:tcPr>
          <w:p w14:paraId="2AF39091">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序号</w:t>
            </w:r>
          </w:p>
        </w:tc>
        <w:tc>
          <w:tcPr>
            <w:tcW w:w="573" w:type="dxa"/>
            <w:noWrap w:val="0"/>
            <w:vAlign w:val="center"/>
          </w:tcPr>
          <w:p w14:paraId="437701AC">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名称</w:t>
            </w:r>
          </w:p>
        </w:tc>
        <w:tc>
          <w:tcPr>
            <w:tcW w:w="1055" w:type="dxa"/>
            <w:noWrap w:val="0"/>
            <w:vAlign w:val="center"/>
          </w:tcPr>
          <w:p w14:paraId="309C66EF">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服务项目</w:t>
            </w:r>
          </w:p>
        </w:tc>
        <w:tc>
          <w:tcPr>
            <w:tcW w:w="573" w:type="dxa"/>
            <w:noWrap w:val="0"/>
            <w:vAlign w:val="center"/>
          </w:tcPr>
          <w:p w14:paraId="7E0721EE">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数量</w:t>
            </w:r>
          </w:p>
        </w:tc>
        <w:tc>
          <w:tcPr>
            <w:tcW w:w="1552" w:type="dxa"/>
            <w:noWrap w:val="0"/>
            <w:vAlign w:val="center"/>
          </w:tcPr>
          <w:p w14:paraId="03702A6A">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报价</w:t>
            </w:r>
          </w:p>
        </w:tc>
        <w:tc>
          <w:tcPr>
            <w:tcW w:w="778" w:type="dxa"/>
            <w:noWrap w:val="0"/>
            <w:vAlign w:val="center"/>
          </w:tcPr>
          <w:p w14:paraId="440CF8D1">
            <w:pPr>
              <w:widowControl/>
              <w:jc w:val="center"/>
              <w:rPr>
                <w:rFonts w:hint="eastAsia" w:ascii="宋体" w:hAnsi="宋体" w:eastAsia="宋体" w:cs="宋体"/>
                <w:color w:val="000000"/>
                <w:szCs w:val="21"/>
                <w:highlight w:val="none"/>
                <w:lang w:val="zh-CN"/>
              </w:rPr>
            </w:pPr>
            <w:r>
              <w:rPr>
                <w:rFonts w:hint="eastAsia" w:ascii="宋体" w:hAnsi="宋体" w:eastAsia="宋体" w:cs="宋体"/>
                <w:b/>
                <w:color w:val="000000"/>
                <w:szCs w:val="21"/>
                <w:highlight w:val="none"/>
              </w:rPr>
              <w:t>是否属于小、微型企业提供服务</w:t>
            </w:r>
          </w:p>
        </w:tc>
      </w:tr>
      <w:tr w14:paraId="1C143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dxa"/>
            <w:noWrap w:val="0"/>
            <w:vAlign w:val="center"/>
          </w:tcPr>
          <w:p w14:paraId="5B068EEE">
            <w:pPr>
              <w:widowControl/>
              <w:jc w:val="left"/>
              <w:rPr>
                <w:rFonts w:hint="eastAsia" w:ascii="宋体" w:hAnsi="宋体" w:eastAsia="宋体" w:cs="宋体"/>
                <w:color w:val="000000"/>
                <w:szCs w:val="21"/>
                <w:highlight w:val="none"/>
                <w:lang w:val="zh-CN"/>
              </w:rPr>
            </w:pPr>
          </w:p>
        </w:tc>
        <w:tc>
          <w:tcPr>
            <w:tcW w:w="573" w:type="dxa"/>
            <w:noWrap w:val="0"/>
            <w:vAlign w:val="center"/>
          </w:tcPr>
          <w:p w14:paraId="5CC959C1">
            <w:pPr>
              <w:widowControl/>
              <w:jc w:val="left"/>
              <w:rPr>
                <w:rFonts w:hint="eastAsia" w:ascii="宋体" w:hAnsi="宋体" w:eastAsia="宋体" w:cs="宋体"/>
                <w:color w:val="000000"/>
                <w:szCs w:val="21"/>
                <w:highlight w:val="none"/>
                <w:lang w:val="en-US" w:eastAsia="zh-CN"/>
              </w:rPr>
            </w:pPr>
          </w:p>
        </w:tc>
        <w:tc>
          <w:tcPr>
            <w:tcW w:w="1055" w:type="dxa"/>
            <w:noWrap w:val="0"/>
            <w:vAlign w:val="center"/>
          </w:tcPr>
          <w:p w14:paraId="4128A9A4">
            <w:pPr>
              <w:widowControl/>
              <w:jc w:val="left"/>
              <w:rPr>
                <w:rFonts w:hint="eastAsia" w:ascii="宋体" w:hAnsi="宋体" w:eastAsia="宋体" w:cs="宋体"/>
                <w:color w:val="000000"/>
                <w:szCs w:val="21"/>
                <w:highlight w:val="none"/>
                <w:lang w:val="zh-CN"/>
              </w:rPr>
            </w:pPr>
          </w:p>
        </w:tc>
        <w:tc>
          <w:tcPr>
            <w:tcW w:w="573" w:type="dxa"/>
            <w:noWrap w:val="0"/>
            <w:vAlign w:val="center"/>
          </w:tcPr>
          <w:p w14:paraId="0871BB68">
            <w:pPr>
              <w:widowControl/>
              <w:jc w:val="left"/>
              <w:rPr>
                <w:rFonts w:hint="eastAsia" w:ascii="宋体" w:hAnsi="宋体" w:eastAsia="宋体" w:cs="宋体"/>
                <w:color w:val="000000"/>
                <w:szCs w:val="21"/>
                <w:highlight w:val="none"/>
                <w:lang w:val="zh-CN"/>
              </w:rPr>
            </w:pPr>
          </w:p>
        </w:tc>
        <w:tc>
          <w:tcPr>
            <w:tcW w:w="1552" w:type="dxa"/>
            <w:noWrap w:val="0"/>
            <w:vAlign w:val="center"/>
          </w:tcPr>
          <w:p w14:paraId="078F1949">
            <w:pPr>
              <w:widowControl/>
              <w:jc w:val="left"/>
              <w:rPr>
                <w:rFonts w:hint="eastAsia" w:ascii="宋体" w:hAnsi="宋体" w:eastAsia="宋体" w:cs="宋体"/>
                <w:color w:val="000000"/>
                <w:szCs w:val="21"/>
                <w:highlight w:val="none"/>
                <w:lang w:val="en-US" w:eastAsia="zh-CN"/>
              </w:rPr>
            </w:pPr>
          </w:p>
        </w:tc>
        <w:tc>
          <w:tcPr>
            <w:tcW w:w="778" w:type="dxa"/>
            <w:noWrap w:val="0"/>
            <w:vAlign w:val="center"/>
          </w:tcPr>
          <w:p w14:paraId="1F9641B1">
            <w:pPr>
              <w:widowControl/>
              <w:jc w:val="left"/>
              <w:rPr>
                <w:rFonts w:hint="eastAsia" w:ascii="宋体" w:hAnsi="宋体" w:eastAsia="宋体" w:cs="宋体"/>
                <w:color w:val="000000"/>
                <w:szCs w:val="21"/>
                <w:highlight w:val="none"/>
                <w:lang w:val="zh-CN"/>
              </w:rPr>
            </w:pPr>
          </w:p>
        </w:tc>
      </w:tr>
      <w:tr w14:paraId="06410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dxa"/>
            <w:noWrap w:val="0"/>
            <w:vAlign w:val="center"/>
          </w:tcPr>
          <w:p w14:paraId="1F83F1CB">
            <w:pPr>
              <w:widowControl/>
              <w:jc w:val="left"/>
              <w:rPr>
                <w:rFonts w:hint="eastAsia" w:ascii="宋体" w:hAnsi="宋体" w:eastAsia="宋体" w:cs="宋体"/>
                <w:color w:val="000000"/>
                <w:szCs w:val="21"/>
                <w:highlight w:val="none"/>
                <w:lang w:val="zh-CN"/>
              </w:rPr>
            </w:pPr>
          </w:p>
        </w:tc>
        <w:tc>
          <w:tcPr>
            <w:tcW w:w="573" w:type="dxa"/>
            <w:noWrap w:val="0"/>
            <w:vAlign w:val="center"/>
          </w:tcPr>
          <w:p w14:paraId="518C4264">
            <w:pPr>
              <w:widowControl/>
              <w:jc w:val="left"/>
              <w:rPr>
                <w:rFonts w:hint="eastAsia" w:ascii="宋体" w:hAnsi="宋体" w:eastAsia="宋体" w:cs="宋体"/>
                <w:color w:val="000000"/>
                <w:szCs w:val="21"/>
                <w:highlight w:val="none"/>
                <w:lang w:val="en-US" w:eastAsia="zh-CN"/>
              </w:rPr>
            </w:pPr>
          </w:p>
        </w:tc>
        <w:tc>
          <w:tcPr>
            <w:tcW w:w="1055" w:type="dxa"/>
            <w:noWrap w:val="0"/>
            <w:vAlign w:val="center"/>
          </w:tcPr>
          <w:p w14:paraId="2720C9BC">
            <w:pPr>
              <w:widowControl/>
              <w:jc w:val="left"/>
              <w:rPr>
                <w:rFonts w:hint="eastAsia" w:ascii="宋体" w:hAnsi="宋体" w:eastAsia="宋体" w:cs="宋体"/>
                <w:color w:val="000000"/>
                <w:szCs w:val="21"/>
                <w:highlight w:val="none"/>
                <w:lang w:val="zh-CN"/>
              </w:rPr>
            </w:pPr>
          </w:p>
        </w:tc>
        <w:tc>
          <w:tcPr>
            <w:tcW w:w="573" w:type="dxa"/>
            <w:noWrap w:val="0"/>
            <w:vAlign w:val="center"/>
          </w:tcPr>
          <w:p w14:paraId="13DAA49F">
            <w:pPr>
              <w:widowControl/>
              <w:jc w:val="left"/>
              <w:rPr>
                <w:rFonts w:hint="eastAsia" w:ascii="宋体" w:hAnsi="宋体" w:eastAsia="宋体" w:cs="宋体"/>
                <w:color w:val="000000"/>
                <w:szCs w:val="21"/>
                <w:highlight w:val="none"/>
                <w:lang w:val="zh-CN"/>
              </w:rPr>
            </w:pPr>
          </w:p>
        </w:tc>
        <w:tc>
          <w:tcPr>
            <w:tcW w:w="1552" w:type="dxa"/>
            <w:noWrap w:val="0"/>
            <w:vAlign w:val="center"/>
          </w:tcPr>
          <w:p w14:paraId="7DFC4A2E">
            <w:pPr>
              <w:widowControl/>
              <w:jc w:val="left"/>
              <w:rPr>
                <w:rFonts w:hint="eastAsia" w:ascii="宋体" w:hAnsi="宋体" w:eastAsia="宋体" w:cs="宋体"/>
                <w:color w:val="000000"/>
                <w:szCs w:val="21"/>
                <w:highlight w:val="none"/>
                <w:lang w:val="en-US" w:eastAsia="zh-CN"/>
              </w:rPr>
            </w:pPr>
          </w:p>
        </w:tc>
        <w:tc>
          <w:tcPr>
            <w:tcW w:w="778" w:type="dxa"/>
            <w:noWrap w:val="0"/>
            <w:vAlign w:val="center"/>
          </w:tcPr>
          <w:p w14:paraId="43A71E88">
            <w:pPr>
              <w:widowControl/>
              <w:jc w:val="left"/>
              <w:rPr>
                <w:rFonts w:hint="eastAsia" w:ascii="宋体" w:hAnsi="宋体" w:eastAsia="宋体" w:cs="宋体"/>
                <w:color w:val="000000"/>
                <w:szCs w:val="21"/>
                <w:highlight w:val="none"/>
                <w:lang w:val="zh-CN"/>
              </w:rPr>
            </w:pPr>
          </w:p>
        </w:tc>
      </w:tr>
      <w:tr w14:paraId="2800D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dxa"/>
            <w:noWrap w:val="0"/>
            <w:vAlign w:val="center"/>
          </w:tcPr>
          <w:p w14:paraId="2C86C180">
            <w:pPr>
              <w:widowControl/>
              <w:jc w:val="left"/>
              <w:rPr>
                <w:rFonts w:hint="eastAsia" w:ascii="宋体" w:hAnsi="宋体" w:eastAsia="宋体" w:cs="宋体"/>
                <w:color w:val="000000"/>
                <w:szCs w:val="21"/>
                <w:highlight w:val="none"/>
                <w:lang w:val="zh-CN"/>
              </w:rPr>
            </w:pPr>
          </w:p>
        </w:tc>
        <w:tc>
          <w:tcPr>
            <w:tcW w:w="573" w:type="dxa"/>
            <w:noWrap w:val="0"/>
            <w:vAlign w:val="center"/>
          </w:tcPr>
          <w:p w14:paraId="2568B1EF">
            <w:pPr>
              <w:widowControl/>
              <w:jc w:val="left"/>
              <w:rPr>
                <w:rFonts w:hint="eastAsia" w:ascii="宋体" w:hAnsi="宋体" w:eastAsia="宋体" w:cs="宋体"/>
                <w:color w:val="000000"/>
                <w:szCs w:val="21"/>
                <w:highlight w:val="none"/>
                <w:lang w:val="zh-CN"/>
              </w:rPr>
            </w:pPr>
          </w:p>
        </w:tc>
        <w:tc>
          <w:tcPr>
            <w:tcW w:w="1055" w:type="dxa"/>
            <w:noWrap w:val="0"/>
            <w:vAlign w:val="center"/>
          </w:tcPr>
          <w:p w14:paraId="0C36FC83">
            <w:pPr>
              <w:widowControl/>
              <w:jc w:val="left"/>
              <w:rPr>
                <w:rFonts w:hint="eastAsia" w:ascii="宋体" w:hAnsi="宋体" w:eastAsia="宋体" w:cs="宋体"/>
                <w:color w:val="000000"/>
                <w:szCs w:val="21"/>
                <w:highlight w:val="none"/>
                <w:lang w:val="zh-CN"/>
              </w:rPr>
            </w:pPr>
          </w:p>
        </w:tc>
        <w:tc>
          <w:tcPr>
            <w:tcW w:w="573" w:type="dxa"/>
            <w:noWrap w:val="0"/>
            <w:vAlign w:val="center"/>
          </w:tcPr>
          <w:p w14:paraId="67FAABAA">
            <w:pPr>
              <w:widowControl/>
              <w:jc w:val="left"/>
              <w:rPr>
                <w:rFonts w:hint="eastAsia" w:ascii="宋体" w:hAnsi="宋体" w:eastAsia="宋体" w:cs="宋体"/>
                <w:color w:val="000000"/>
                <w:szCs w:val="21"/>
                <w:highlight w:val="none"/>
                <w:lang w:val="zh-CN"/>
              </w:rPr>
            </w:pPr>
          </w:p>
        </w:tc>
        <w:tc>
          <w:tcPr>
            <w:tcW w:w="1552" w:type="dxa"/>
            <w:noWrap w:val="0"/>
            <w:vAlign w:val="center"/>
          </w:tcPr>
          <w:p w14:paraId="6D19B618">
            <w:pPr>
              <w:widowControl/>
              <w:jc w:val="left"/>
              <w:rPr>
                <w:rFonts w:hint="eastAsia" w:ascii="宋体" w:hAnsi="宋体" w:eastAsia="宋体" w:cs="宋体"/>
                <w:color w:val="000000"/>
                <w:szCs w:val="21"/>
                <w:highlight w:val="none"/>
                <w:lang w:val="zh-CN"/>
              </w:rPr>
            </w:pPr>
          </w:p>
        </w:tc>
        <w:tc>
          <w:tcPr>
            <w:tcW w:w="778" w:type="dxa"/>
            <w:noWrap w:val="0"/>
            <w:vAlign w:val="center"/>
          </w:tcPr>
          <w:p w14:paraId="1BA29618">
            <w:pPr>
              <w:widowControl/>
              <w:jc w:val="left"/>
              <w:rPr>
                <w:rFonts w:hint="eastAsia" w:ascii="宋体" w:hAnsi="宋体" w:eastAsia="宋体" w:cs="宋体"/>
                <w:color w:val="000000"/>
                <w:szCs w:val="21"/>
                <w:highlight w:val="none"/>
                <w:lang w:val="zh-CN"/>
              </w:rPr>
            </w:pPr>
          </w:p>
        </w:tc>
      </w:tr>
      <w:tr w14:paraId="6795E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dxa"/>
            <w:noWrap w:val="0"/>
            <w:vAlign w:val="center"/>
          </w:tcPr>
          <w:p w14:paraId="30207BCD">
            <w:pPr>
              <w:widowControl/>
              <w:jc w:val="left"/>
              <w:rPr>
                <w:rFonts w:hint="eastAsia" w:ascii="宋体" w:hAnsi="宋体" w:eastAsia="宋体" w:cs="宋体"/>
                <w:color w:val="000000"/>
                <w:szCs w:val="21"/>
                <w:highlight w:val="none"/>
                <w:lang w:val="zh-CN"/>
              </w:rPr>
            </w:pPr>
          </w:p>
        </w:tc>
        <w:tc>
          <w:tcPr>
            <w:tcW w:w="573" w:type="dxa"/>
            <w:noWrap w:val="0"/>
            <w:vAlign w:val="center"/>
          </w:tcPr>
          <w:p w14:paraId="107ACABD">
            <w:pPr>
              <w:widowControl/>
              <w:jc w:val="left"/>
              <w:rPr>
                <w:rFonts w:hint="eastAsia" w:ascii="宋体" w:hAnsi="宋体" w:eastAsia="宋体" w:cs="宋体"/>
                <w:color w:val="000000"/>
                <w:szCs w:val="21"/>
                <w:highlight w:val="none"/>
                <w:lang w:val="zh-CN"/>
              </w:rPr>
            </w:pPr>
          </w:p>
        </w:tc>
        <w:tc>
          <w:tcPr>
            <w:tcW w:w="1055" w:type="dxa"/>
            <w:noWrap w:val="0"/>
            <w:vAlign w:val="center"/>
          </w:tcPr>
          <w:p w14:paraId="653DC90A">
            <w:pPr>
              <w:widowControl/>
              <w:jc w:val="left"/>
              <w:rPr>
                <w:rFonts w:hint="eastAsia" w:ascii="宋体" w:hAnsi="宋体" w:eastAsia="宋体" w:cs="宋体"/>
                <w:color w:val="000000"/>
                <w:szCs w:val="21"/>
                <w:highlight w:val="none"/>
                <w:lang w:val="zh-CN"/>
              </w:rPr>
            </w:pPr>
          </w:p>
        </w:tc>
        <w:tc>
          <w:tcPr>
            <w:tcW w:w="573" w:type="dxa"/>
            <w:noWrap w:val="0"/>
            <w:vAlign w:val="center"/>
          </w:tcPr>
          <w:p w14:paraId="6430CB44">
            <w:pPr>
              <w:widowControl/>
              <w:jc w:val="left"/>
              <w:rPr>
                <w:rFonts w:hint="eastAsia" w:ascii="宋体" w:hAnsi="宋体" w:eastAsia="宋体" w:cs="宋体"/>
                <w:color w:val="000000"/>
                <w:szCs w:val="21"/>
                <w:highlight w:val="none"/>
                <w:lang w:val="zh-CN"/>
              </w:rPr>
            </w:pPr>
          </w:p>
        </w:tc>
        <w:tc>
          <w:tcPr>
            <w:tcW w:w="1552" w:type="dxa"/>
            <w:noWrap w:val="0"/>
            <w:vAlign w:val="center"/>
          </w:tcPr>
          <w:p w14:paraId="09EADD9E">
            <w:pPr>
              <w:widowControl/>
              <w:jc w:val="left"/>
              <w:rPr>
                <w:rFonts w:hint="eastAsia" w:ascii="宋体" w:hAnsi="宋体" w:eastAsia="宋体" w:cs="宋体"/>
                <w:color w:val="000000"/>
                <w:szCs w:val="21"/>
                <w:highlight w:val="none"/>
                <w:lang w:val="zh-CN"/>
              </w:rPr>
            </w:pPr>
          </w:p>
        </w:tc>
        <w:tc>
          <w:tcPr>
            <w:tcW w:w="778" w:type="dxa"/>
            <w:noWrap w:val="0"/>
            <w:vAlign w:val="center"/>
          </w:tcPr>
          <w:p w14:paraId="74E40365">
            <w:pPr>
              <w:widowControl/>
              <w:jc w:val="left"/>
              <w:rPr>
                <w:rFonts w:hint="eastAsia" w:ascii="宋体" w:hAnsi="宋体" w:eastAsia="宋体" w:cs="宋体"/>
                <w:color w:val="000000"/>
                <w:szCs w:val="21"/>
                <w:highlight w:val="none"/>
                <w:lang w:val="zh-CN"/>
              </w:rPr>
            </w:pPr>
          </w:p>
        </w:tc>
      </w:tr>
      <w:tr w14:paraId="2D398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dxa"/>
            <w:noWrap w:val="0"/>
            <w:vAlign w:val="center"/>
          </w:tcPr>
          <w:p w14:paraId="791D5571">
            <w:pPr>
              <w:widowControl/>
              <w:jc w:val="left"/>
              <w:rPr>
                <w:rFonts w:hint="eastAsia" w:ascii="宋体" w:hAnsi="宋体" w:eastAsia="宋体" w:cs="宋体"/>
                <w:color w:val="000000"/>
                <w:szCs w:val="21"/>
                <w:highlight w:val="none"/>
                <w:lang w:val="zh-CN"/>
              </w:rPr>
            </w:pPr>
          </w:p>
        </w:tc>
        <w:tc>
          <w:tcPr>
            <w:tcW w:w="573" w:type="dxa"/>
            <w:noWrap w:val="0"/>
            <w:vAlign w:val="center"/>
          </w:tcPr>
          <w:p w14:paraId="610529FB">
            <w:pPr>
              <w:widowControl/>
              <w:jc w:val="left"/>
              <w:rPr>
                <w:rFonts w:hint="eastAsia" w:ascii="宋体" w:hAnsi="宋体" w:eastAsia="宋体" w:cs="宋体"/>
                <w:color w:val="000000"/>
                <w:szCs w:val="21"/>
                <w:highlight w:val="none"/>
                <w:lang w:val="zh-CN"/>
              </w:rPr>
            </w:pPr>
          </w:p>
        </w:tc>
        <w:tc>
          <w:tcPr>
            <w:tcW w:w="1055" w:type="dxa"/>
            <w:noWrap w:val="0"/>
            <w:vAlign w:val="center"/>
          </w:tcPr>
          <w:p w14:paraId="76FC3296">
            <w:pPr>
              <w:widowControl/>
              <w:jc w:val="left"/>
              <w:rPr>
                <w:rFonts w:hint="eastAsia" w:ascii="宋体" w:hAnsi="宋体" w:eastAsia="宋体" w:cs="宋体"/>
                <w:color w:val="000000"/>
                <w:szCs w:val="21"/>
                <w:highlight w:val="none"/>
                <w:lang w:val="zh-CN"/>
              </w:rPr>
            </w:pPr>
          </w:p>
        </w:tc>
        <w:tc>
          <w:tcPr>
            <w:tcW w:w="573" w:type="dxa"/>
            <w:noWrap w:val="0"/>
            <w:vAlign w:val="center"/>
          </w:tcPr>
          <w:p w14:paraId="5FEE1904">
            <w:pPr>
              <w:widowControl/>
              <w:jc w:val="left"/>
              <w:rPr>
                <w:rFonts w:hint="eastAsia" w:ascii="宋体" w:hAnsi="宋体" w:eastAsia="宋体" w:cs="宋体"/>
                <w:color w:val="000000"/>
                <w:szCs w:val="21"/>
                <w:highlight w:val="none"/>
                <w:lang w:val="zh-CN"/>
              </w:rPr>
            </w:pPr>
          </w:p>
        </w:tc>
        <w:tc>
          <w:tcPr>
            <w:tcW w:w="1552" w:type="dxa"/>
            <w:noWrap w:val="0"/>
            <w:vAlign w:val="center"/>
          </w:tcPr>
          <w:p w14:paraId="5C4C3959">
            <w:pPr>
              <w:widowControl/>
              <w:jc w:val="left"/>
              <w:rPr>
                <w:rFonts w:hint="eastAsia" w:ascii="宋体" w:hAnsi="宋体" w:eastAsia="宋体" w:cs="宋体"/>
                <w:color w:val="000000"/>
                <w:szCs w:val="21"/>
                <w:highlight w:val="none"/>
                <w:lang w:val="zh-CN"/>
              </w:rPr>
            </w:pPr>
          </w:p>
        </w:tc>
        <w:tc>
          <w:tcPr>
            <w:tcW w:w="778" w:type="dxa"/>
            <w:noWrap w:val="0"/>
            <w:vAlign w:val="center"/>
          </w:tcPr>
          <w:p w14:paraId="764FA2FE">
            <w:pPr>
              <w:widowControl/>
              <w:jc w:val="left"/>
              <w:rPr>
                <w:rFonts w:hint="eastAsia" w:ascii="宋体" w:hAnsi="宋体" w:eastAsia="宋体" w:cs="宋体"/>
                <w:color w:val="000000"/>
                <w:szCs w:val="21"/>
                <w:highlight w:val="none"/>
                <w:lang w:val="zh-CN"/>
              </w:rPr>
            </w:pPr>
          </w:p>
        </w:tc>
      </w:tr>
      <w:tr w14:paraId="4922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dxa"/>
            <w:noWrap w:val="0"/>
            <w:vAlign w:val="center"/>
          </w:tcPr>
          <w:p w14:paraId="0FEA7090">
            <w:pPr>
              <w:widowControl/>
              <w:jc w:val="left"/>
              <w:rPr>
                <w:rFonts w:hint="eastAsia" w:ascii="宋体" w:hAnsi="宋体" w:eastAsia="宋体" w:cs="宋体"/>
                <w:color w:val="000000"/>
                <w:szCs w:val="21"/>
                <w:highlight w:val="none"/>
                <w:lang w:val="zh-CN"/>
              </w:rPr>
            </w:pPr>
          </w:p>
        </w:tc>
        <w:tc>
          <w:tcPr>
            <w:tcW w:w="573" w:type="dxa"/>
            <w:noWrap w:val="0"/>
            <w:vAlign w:val="center"/>
          </w:tcPr>
          <w:p w14:paraId="0D115F2A">
            <w:pPr>
              <w:widowControl/>
              <w:jc w:val="left"/>
              <w:rPr>
                <w:rFonts w:hint="eastAsia" w:ascii="宋体" w:hAnsi="宋体" w:eastAsia="宋体" w:cs="宋体"/>
                <w:color w:val="000000"/>
                <w:szCs w:val="21"/>
                <w:highlight w:val="none"/>
                <w:lang w:val="zh-CN"/>
              </w:rPr>
            </w:pPr>
          </w:p>
        </w:tc>
        <w:tc>
          <w:tcPr>
            <w:tcW w:w="1055" w:type="dxa"/>
            <w:noWrap w:val="0"/>
            <w:vAlign w:val="center"/>
          </w:tcPr>
          <w:p w14:paraId="057E86ED">
            <w:pPr>
              <w:widowControl/>
              <w:jc w:val="left"/>
              <w:rPr>
                <w:rFonts w:hint="eastAsia" w:ascii="宋体" w:hAnsi="宋体" w:eastAsia="宋体" w:cs="宋体"/>
                <w:color w:val="000000"/>
                <w:szCs w:val="21"/>
                <w:highlight w:val="none"/>
                <w:lang w:val="zh-CN"/>
              </w:rPr>
            </w:pPr>
          </w:p>
        </w:tc>
        <w:tc>
          <w:tcPr>
            <w:tcW w:w="573" w:type="dxa"/>
            <w:noWrap w:val="0"/>
            <w:vAlign w:val="center"/>
          </w:tcPr>
          <w:p w14:paraId="3E87D6CB">
            <w:pPr>
              <w:widowControl/>
              <w:jc w:val="left"/>
              <w:rPr>
                <w:rFonts w:hint="eastAsia" w:ascii="宋体" w:hAnsi="宋体" w:eastAsia="宋体" w:cs="宋体"/>
                <w:color w:val="000000"/>
                <w:szCs w:val="21"/>
                <w:highlight w:val="none"/>
                <w:lang w:val="zh-CN"/>
              </w:rPr>
            </w:pPr>
          </w:p>
        </w:tc>
        <w:tc>
          <w:tcPr>
            <w:tcW w:w="1552" w:type="dxa"/>
            <w:noWrap w:val="0"/>
            <w:vAlign w:val="center"/>
          </w:tcPr>
          <w:p w14:paraId="03632D98">
            <w:pPr>
              <w:widowControl/>
              <w:jc w:val="left"/>
              <w:rPr>
                <w:rFonts w:hint="eastAsia" w:ascii="宋体" w:hAnsi="宋体" w:eastAsia="宋体" w:cs="宋体"/>
                <w:color w:val="000000"/>
                <w:szCs w:val="21"/>
                <w:highlight w:val="none"/>
                <w:lang w:val="zh-CN"/>
              </w:rPr>
            </w:pPr>
          </w:p>
        </w:tc>
        <w:tc>
          <w:tcPr>
            <w:tcW w:w="778" w:type="dxa"/>
            <w:noWrap w:val="0"/>
            <w:vAlign w:val="center"/>
          </w:tcPr>
          <w:p w14:paraId="49739152">
            <w:pPr>
              <w:widowControl/>
              <w:jc w:val="left"/>
              <w:rPr>
                <w:rFonts w:hint="eastAsia" w:ascii="宋体" w:hAnsi="宋体" w:eastAsia="宋体" w:cs="宋体"/>
                <w:color w:val="000000"/>
                <w:szCs w:val="21"/>
                <w:highlight w:val="none"/>
                <w:lang w:val="zh-CN"/>
              </w:rPr>
            </w:pPr>
          </w:p>
        </w:tc>
      </w:tr>
      <w:tr w14:paraId="48D64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048" w:type="dxa"/>
            <w:gridSpan w:val="2"/>
            <w:noWrap w:val="0"/>
            <w:vAlign w:val="center"/>
          </w:tcPr>
          <w:p w14:paraId="67D91B8F">
            <w:pPr>
              <w:widowControl/>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总价小计：</w:t>
            </w:r>
          </w:p>
        </w:tc>
        <w:tc>
          <w:tcPr>
            <w:tcW w:w="7801" w:type="dxa"/>
            <w:gridSpan w:val="4"/>
            <w:noWrap w:val="0"/>
            <w:vAlign w:val="center"/>
          </w:tcPr>
          <w:p w14:paraId="1C744414">
            <w:pPr>
              <w:widowControl/>
              <w:jc w:val="left"/>
              <w:rPr>
                <w:rFonts w:hint="eastAsia" w:ascii="宋体" w:hAnsi="宋体" w:eastAsia="宋体" w:cs="宋体"/>
                <w:b/>
                <w:color w:val="000000"/>
                <w:szCs w:val="21"/>
                <w:highlight w:val="none"/>
                <w:lang w:val="zh-CN"/>
              </w:rPr>
            </w:pPr>
          </w:p>
        </w:tc>
      </w:tr>
    </w:tbl>
    <w:p w14:paraId="2A43274E">
      <w:pPr>
        <w:pStyle w:val="214"/>
        <w:rPr>
          <w:rFonts w:hint="eastAsia" w:ascii="宋体" w:hAnsi="宋体" w:eastAsia="宋体" w:cs="宋体"/>
          <w:color w:val="000000"/>
          <w:highlight w:val="none"/>
          <w:lang w:val="zh-CN"/>
        </w:rPr>
      </w:pPr>
    </w:p>
    <w:p w14:paraId="2676760D">
      <w:pPr>
        <w:widowControl/>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供应商名称：</w:t>
      </w:r>
      <w:r>
        <w:rPr>
          <w:rFonts w:hint="eastAsia" w:ascii="宋体" w:hAnsi="宋体" w:eastAsia="宋体" w:cs="宋体"/>
          <w:color w:val="000000"/>
          <w:szCs w:val="21"/>
          <w:highlight w:val="none"/>
          <w:u w:val="single"/>
          <w:lang w:val="zh-CN"/>
        </w:rPr>
        <w:t xml:space="preserve">                                                      </w:t>
      </w:r>
      <w:r>
        <w:rPr>
          <w:rFonts w:hint="eastAsia" w:ascii="宋体" w:hAnsi="宋体" w:eastAsia="宋体" w:cs="宋体"/>
          <w:color w:val="000000"/>
          <w:szCs w:val="21"/>
          <w:highlight w:val="none"/>
          <w:lang w:val="zh-CN"/>
        </w:rPr>
        <w:t>（盖章）</w:t>
      </w:r>
    </w:p>
    <w:p w14:paraId="696733E6">
      <w:pPr>
        <w:widowControl/>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说明：</w:t>
      </w:r>
    </w:p>
    <w:p w14:paraId="0BBA1706">
      <w:pPr>
        <w:widowControl/>
        <w:ind w:firstLine="420"/>
        <w:jc w:val="left"/>
        <w:rPr>
          <w:rFonts w:hint="eastAsia" w:ascii="宋体" w:hAnsi="宋体" w:eastAsia="宋体" w:cs="宋体"/>
          <w:b/>
          <w:bCs/>
          <w:color w:val="000000"/>
          <w:szCs w:val="21"/>
          <w:highlight w:val="none"/>
          <w:lang w:val="zh-CN"/>
        </w:rPr>
      </w:pPr>
      <w:r>
        <w:rPr>
          <w:rFonts w:hint="eastAsia" w:ascii="宋体" w:hAnsi="宋体" w:eastAsia="宋体" w:cs="宋体"/>
          <w:color w:val="000000"/>
          <w:szCs w:val="21"/>
          <w:highlight w:val="none"/>
          <w:lang w:val="zh-CN"/>
        </w:rPr>
        <w:t>1、如果行数不够，请自行增加。</w:t>
      </w:r>
    </w:p>
    <w:p w14:paraId="4221A5DC">
      <w:pPr>
        <w:widowControl/>
        <w:ind w:firstLine="42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zh-CN"/>
        </w:rPr>
        <w:t>报价为全费用综合报价，包含供应商成本、管理费、利润、税费等全部费用。</w:t>
      </w:r>
    </w:p>
    <w:p w14:paraId="1FBCA7D2">
      <w:pPr>
        <w:widowControl/>
        <w:spacing w:line="360" w:lineRule="auto"/>
        <w:jc w:val="left"/>
        <w:rPr>
          <w:rFonts w:hint="eastAsia" w:ascii="宋体" w:hAnsi="宋体" w:eastAsia="宋体" w:cs="宋体"/>
          <w:b/>
          <w:color w:val="000000"/>
          <w:szCs w:val="21"/>
          <w:highlight w:val="none"/>
          <w:lang w:val="zh-CN"/>
        </w:rPr>
      </w:pPr>
    </w:p>
    <w:p w14:paraId="5CFF8842">
      <w:pPr>
        <w:widowControl/>
        <w:spacing w:line="360" w:lineRule="auto"/>
        <w:jc w:val="left"/>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zh-CN"/>
        </w:rPr>
        <w:t>目录六、技术条款偏离表格式</w:t>
      </w:r>
    </w:p>
    <w:p w14:paraId="674EEF64">
      <w:pPr>
        <w:widowControl/>
        <w:ind w:left="420"/>
        <w:jc w:val="center"/>
        <w:outlineLvl w:val="0"/>
        <w:rPr>
          <w:rFonts w:hint="eastAsia" w:ascii="宋体" w:hAnsi="宋体" w:eastAsia="宋体" w:cs="宋体"/>
          <w:color w:val="000000"/>
          <w:sz w:val="36"/>
          <w:szCs w:val="36"/>
          <w:highlight w:val="none"/>
          <w:lang w:val="zh-CN"/>
        </w:rPr>
      </w:pPr>
      <w:r>
        <w:rPr>
          <w:rFonts w:hint="eastAsia" w:ascii="宋体" w:hAnsi="宋体" w:eastAsia="宋体" w:cs="宋体"/>
          <w:color w:val="000000"/>
          <w:sz w:val="36"/>
          <w:szCs w:val="36"/>
          <w:highlight w:val="none"/>
          <w:lang w:val="zh-CN"/>
        </w:rPr>
        <w:t>技术条款偏离表</w:t>
      </w:r>
    </w:p>
    <w:tbl>
      <w:tblPr>
        <w:tblStyle w:val="29"/>
        <w:tblW w:w="9594" w:type="dxa"/>
        <w:jc w:val="center"/>
        <w:tblLayout w:type="fixed"/>
        <w:tblCellMar>
          <w:top w:w="0" w:type="dxa"/>
          <w:left w:w="0" w:type="dxa"/>
          <w:bottom w:w="0" w:type="dxa"/>
          <w:right w:w="0" w:type="dxa"/>
        </w:tblCellMar>
      </w:tblPr>
      <w:tblGrid>
        <w:gridCol w:w="924"/>
        <w:gridCol w:w="1620"/>
        <w:gridCol w:w="2700"/>
        <w:gridCol w:w="3240"/>
        <w:gridCol w:w="1110"/>
      </w:tblGrid>
      <w:tr w14:paraId="190A8872">
        <w:tblPrEx>
          <w:tblCellMar>
            <w:top w:w="0" w:type="dxa"/>
            <w:left w:w="0" w:type="dxa"/>
            <w:bottom w:w="0" w:type="dxa"/>
            <w:right w:w="0" w:type="dxa"/>
          </w:tblCellMar>
        </w:tblPrEx>
        <w:trPr>
          <w:trHeight w:val="227" w:hRule="atLeast"/>
          <w:jc w:val="center"/>
        </w:trPr>
        <w:tc>
          <w:tcPr>
            <w:tcW w:w="5244" w:type="dxa"/>
            <w:gridSpan w:val="3"/>
            <w:tcBorders>
              <w:top w:val="single" w:color="000000" w:sz="4" w:space="0"/>
              <w:left w:val="single" w:color="000000" w:sz="4" w:space="0"/>
              <w:bottom w:val="single" w:color="000000" w:sz="4" w:space="0"/>
              <w:right w:val="single" w:color="000000" w:sz="4" w:space="0"/>
            </w:tcBorders>
            <w:noWrap w:val="0"/>
            <w:vAlign w:val="center"/>
          </w:tcPr>
          <w:p w14:paraId="234094BD">
            <w:pPr>
              <w:widowControl/>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项目名称：</w:t>
            </w:r>
          </w:p>
        </w:tc>
        <w:tc>
          <w:tcPr>
            <w:tcW w:w="4350" w:type="dxa"/>
            <w:gridSpan w:val="2"/>
            <w:tcBorders>
              <w:top w:val="single" w:color="000000" w:sz="4" w:space="0"/>
              <w:left w:val="single" w:color="000000" w:sz="4" w:space="0"/>
              <w:bottom w:val="single" w:color="000000" w:sz="4" w:space="0"/>
              <w:right w:val="single" w:color="000000" w:sz="4" w:space="0"/>
            </w:tcBorders>
            <w:noWrap w:val="0"/>
            <w:vAlign w:val="center"/>
          </w:tcPr>
          <w:p w14:paraId="4111B1BF">
            <w:pPr>
              <w:widowControl/>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项目编号：</w:t>
            </w:r>
          </w:p>
        </w:tc>
      </w:tr>
      <w:tr w14:paraId="14BB16C8">
        <w:tblPrEx>
          <w:tblCellMar>
            <w:top w:w="0" w:type="dxa"/>
            <w:left w:w="0" w:type="dxa"/>
            <w:bottom w:w="0" w:type="dxa"/>
            <w:right w:w="0" w:type="dxa"/>
          </w:tblCellMar>
        </w:tblPrEx>
        <w:trPr>
          <w:trHeight w:val="227" w:hRule="atLeas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6A0709">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序号</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551C9B2">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招标文件条目号</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1DB8FEF9">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招标要求规格</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68B209BA">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投标响应</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160753">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偏离</w:t>
            </w:r>
          </w:p>
        </w:tc>
      </w:tr>
      <w:tr w14:paraId="62C57B52">
        <w:tblPrEx>
          <w:tblCellMar>
            <w:top w:w="0" w:type="dxa"/>
            <w:left w:w="0" w:type="dxa"/>
            <w:bottom w:w="0" w:type="dxa"/>
            <w:right w:w="0" w:type="dxa"/>
          </w:tblCellMar>
        </w:tblPrEx>
        <w:trPr>
          <w:trHeight w:val="227" w:hRule="atLeas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8A02C3">
            <w:pPr>
              <w:widowControl/>
              <w:jc w:val="center"/>
              <w:rPr>
                <w:rFonts w:hint="eastAsia" w:ascii="宋体" w:hAnsi="宋体" w:eastAsia="宋体" w:cs="宋体"/>
                <w:color w:val="000000"/>
                <w:szCs w:val="21"/>
                <w:highlight w:val="none"/>
                <w:lang w:val="zh-CN"/>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3C2E835">
            <w:pPr>
              <w:widowControl/>
              <w:jc w:val="center"/>
              <w:rPr>
                <w:rFonts w:hint="eastAsia" w:ascii="宋体" w:hAnsi="宋体" w:eastAsia="宋体" w:cs="宋体"/>
                <w:color w:val="000000"/>
                <w:szCs w:val="21"/>
                <w:highlight w:val="none"/>
                <w:lang w:val="zh-CN"/>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6ED5D876">
            <w:pPr>
              <w:widowControl/>
              <w:jc w:val="center"/>
              <w:rPr>
                <w:rFonts w:hint="eastAsia" w:ascii="宋体" w:hAnsi="宋体" w:eastAsia="宋体" w:cs="宋体"/>
                <w:color w:val="000000"/>
                <w:szCs w:val="21"/>
                <w:highlight w:val="none"/>
                <w:lang w:val="zh-CN"/>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6900F027">
            <w:pPr>
              <w:widowControl/>
              <w:jc w:val="center"/>
              <w:rPr>
                <w:rFonts w:hint="eastAsia" w:ascii="宋体" w:hAnsi="宋体" w:eastAsia="宋体" w:cs="宋体"/>
                <w:color w:val="000000"/>
                <w:szCs w:val="21"/>
                <w:highlight w:val="none"/>
                <w:lang w:val="zh-CN"/>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A1B6EE9">
            <w:pPr>
              <w:widowControl/>
              <w:jc w:val="center"/>
              <w:rPr>
                <w:rFonts w:hint="eastAsia" w:ascii="宋体" w:hAnsi="宋体" w:eastAsia="宋体" w:cs="宋体"/>
                <w:color w:val="000000"/>
                <w:szCs w:val="21"/>
                <w:highlight w:val="none"/>
                <w:lang w:val="zh-CN"/>
              </w:rPr>
            </w:pPr>
          </w:p>
        </w:tc>
      </w:tr>
      <w:tr w14:paraId="4FD5F0E5">
        <w:tblPrEx>
          <w:tblCellMar>
            <w:top w:w="0" w:type="dxa"/>
            <w:left w:w="0" w:type="dxa"/>
            <w:bottom w:w="0" w:type="dxa"/>
            <w:right w:w="0" w:type="dxa"/>
          </w:tblCellMar>
        </w:tblPrEx>
        <w:trPr>
          <w:trHeight w:val="227" w:hRule="atLeas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369417">
            <w:pPr>
              <w:widowControl/>
              <w:jc w:val="center"/>
              <w:rPr>
                <w:rFonts w:hint="eastAsia" w:ascii="宋体" w:hAnsi="宋体" w:eastAsia="宋体" w:cs="宋体"/>
                <w:color w:val="000000"/>
                <w:szCs w:val="21"/>
                <w:highlight w:val="none"/>
                <w:lang w:val="zh-CN"/>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DE80F86">
            <w:pPr>
              <w:widowControl/>
              <w:jc w:val="center"/>
              <w:rPr>
                <w:rFonts w:hint="eastAsia" w:ascii="宋体" w:hAnsi="宋体" w:eastAsia="宋体" w:cs="宋体"/>
                <w:color w:val="000000"/>
                <w:szCs w:val="21"/>
                <w:highlight w:val="none"/>
                <w:lang w:val="zh-CN"/>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214D6439">
            <w:pPr>
              <w:widowControl/>
              <w:jc w:val="center"/>
              <w:rPr>
                <w:rFonts w:hint="eastAsia" w:ascii="宋体" w:hAnsi="宋体" w:eastAsia="宋体" w:cs="宋体"/>
                <w:color w:val="000000"/>
                <w:szCs w:val="21"/>
                <w:highlight w:val="none"/>
                <w:lang w:val="zh-CN"/>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3DD7776B">
            <w:pPr>
              <w:widowControl/>
              <w:jc w:val="center"/>
              <w:rPr>
                <w:rFonts w:hint="eastAsia" w:ascii="宋体" w:hAnsi="宋体" w:eastAsia="宋体" w:cs="宋体"/>
                <w:color w:val="000000"/>
                <w:szCs w:val="21"/>
                <w:highlight w:val="none"/>
                <w:lang w:val="zh-CN"/>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097596A">
            <w:pPr>
              <w:widowControl/>
              <w:jc w:val="center"/>
              <w:rPr>
                <w:rFonts w:hint="eastAsia" w:ascii="宋体" w:hAnsi="宋体" w:eastAsia="宋体" w:cs="宋体"/>
                <w:color w:val="000000"/>
                <w:szCs w:val="21"/>
                <w:highlight w:val="none"/>
                <w:lang w:val="zh-CN"/>
              </w:rPr>
            </w:pPr>
          </w:p>
        </w:tc>
      </w:tr>
      <w:tr w14:paraId="121FD161">
        <w:tblPrEx>
          <w:tblCellMar>
            <w:top w:w="0" w:type="dxa"/>
            <w:left w:w="0" w:type="dxa"/>
            <w:bottom w:w="0" w:type="dxa"/>
            <w:right w:w="0" w:type="dxa"/>
          </w:tblCellMar>
        </w:tblPrEx>
        <w:trPr>
          <w:trHeight w:val="227" w:hRule="atLeas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60920A">
            <w:pPr>
              <w:widowControl/>
              <w:jc w:val="center"/>
              <w:rPr>
                <w:rFonts w:hint="eastAsia" w:ascii="宋体" w:hAnsi="宋体" w:eastAsia="宋体" w:cs="宋体"/>
                <w:color w:val="000000"/>
                <w:szCs w:val="21"/>
                <w:highlight w:val="none"/>
                <w:lang w:val="zh-CN"/>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C95F652">
            <w:pPr>
              <w:widowControl/>
              <w:jc w:val="center"/>
              <w:rPr>
                <w:rFonts w:hint="eastAsia" w:ascii="宋体" w:hAnsi="宋体" w:eastAsia="宋体" w:cs="宋体"/>
                <w:color w:val="000000"/>
                <w:szCs w:val="21"/>
                <w:highlight w:val="none"/>
                <w:lang w:val="zh-CN"/>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4024E06E">
            <w:pPr>
              <w:widowControl/>
              <w:jc w:val="center"/>
              <w:rPr>
                <w:rFonts w:hint="eastAsia" w:ascii="宋体" w:hAnsi="宋体" w:eastAsia="宋体" w:cs="宋体"/>
                <w:color w:val="000000"/>
                <w:szCs w:val="21"/>
                <w:highlight w:val="none"/>
                <w:lang w:val="zh-CN"/>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6DFC1405">
            <w:pPr>
              <w:widowControl/>
              <w:jc w:val="center"/>
              <w:rPr>
                <w:rFonts w:hint="eastAsia" w:ascii="宋体" w:hAnsi="宋体" w:eastAsia="宋体" w:cs="宋体"/>
                <w:color w:val="000000"/>
                <w:szCs w:val="21"/>
                <w:highlight w:val="none"/>
                <w:lang w:val="zh-CN"/>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78182C">
            <w:pPr>
              <w:widowControl/>
              <w:jc w:val="center"/>
              <w:rPr>
                <w:rFonts w:hint="eastAsia" w:ascii="宋体" w:hAnsi="宋体" w:eastAsia="宋体" w:cs="宋体"/>
                <w:color w:val="000000"/>
                <w:szCs w:val="21"/>
                <w:highlight w:val="none"/>
                <w:lang w:val="zh-CN"/>
              </w:rPr>
            </w:pPr>
          </w:p>
        </w:tc>
      </w:tr>
    </w:tbl>
    <w:p w14:paraId="658BDF81">
      <w:pPr>
        <w:widowControl/>
        <w:spacing w:line="360" w:lineRule="auto"/>
        <w:jc w:val="left"/>
        <w:rPr>
          <w:rFonts w:hint="eastAsia" w:ascii="宋体" w:hAnsi="宋体" w:eastAsia="宋体" w:cs="宋体"/>
          <w:color w:val="000000"/>
          <w:szCs w:val="21"/>
          <w:highlight w:val="none"/>
          <w:lang w:val="zh-CN"/>
        </w:rPr>
      </w:pPr>
    </w:p>
    <w:p w14:paraId="318615C9">
      <w:pPr>
        <w:widowControl/>
        <w:spacing w:line="360" w:lineRule="auto"/>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供应商名称：（盖章）</w:t>
      </w:r>
    </w:p>
    <w:p w14:paraId="11070E7E">
      <w:pPr>
        <w:widowControl/>
        <w:spacing w:line="360" w:lineRule="auto"/>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说明：</w:t>
      </w: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zh-CN"/>
        </w:rPr>
        <w:t>、如果行数不够，请自行增加；</w:t>
      </w:r>
    </w:p>
    <w:p w14:paraId="07C93699">
      <w:pPr>
        <w:widowControl/>
        <w:spacing w:line="360" w:lineRule="auto"/>
        <w:ind w:firstLine="632"/>
        <w:jc w:val="left"/>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rPr>
        <w:t>2</w:t>
      </w:r>
      <w:r>
        <w:rPr>
          <w:rFonts w:hint="eastAsia" w:ascii="宋体" w:hAnsi="宋体" w:eastAsia="宋体" w:cs="宋体"/>
          <w:b/>
          <w:color w:val="000000"/>
          <w:szCs w:val="21"/>
          <w:highlight w:val="none"/>
          <w:lang w:val="zh-CN"/>
        </w:rPr>
        <w:t>、供应商应逐一说明投标产品和服务响应，直接拷贝招标文件技术要求的按照无效投标处理。</w:t>
      </w:r>
    </w:p>
    <w:p w14:paraId="66D0FCAE">
      <w:pPr>
        <w:widowControl/>
        <w:spacing w:line="360" w:lineRule="auto"/>
        <w:jc w:val="left"/>
        <w:rPr>
          <w:rFonts w:hint="eastAsia" w:ascii="宋体" w:hAnsi="宋体" w:eastAsia="宋体" w:cs="宋体"/>
          <w:b/>
          <w:color w:val="000000"/>
          <w:szCs w:val="21"/>
          <w:highlight w:val="none"/>
          <w:lang w:val="zh-CN"/>
        </w:rPr>
      </w:pPr>
    </w:p>
    <w:p w14:paraId="4AF2FFD5">
      <w:pPr>
        <w:widowControl/>
        <w:spacing w:line="360" w:lineRule="auto"/>
        <w:jc w:val="left"/>
        <w:rPr>
          <w:rFonts w:hint="eastAsia" w:ascii="宋体" w:hAnsi="宋体" w:eastAsia="宋体" w:cs="宋体"/>
          <w:b/>
          <w:color w:val="000000"/>
          <w:szCs w:val="21"/>
          <w:highlight w:val="none"/>
          <w:lang w:val="zh-CN"/>
        </w:rPr>
      </w:pPr>
    </w:p>
    <w:p w14:paraId="203F4267">
      <w:pPr>
        <w:widowControl/>
        <w:spacing w:line="360" w:lineRule="auto"/>
        <w:jc w:val="left"/>
        <w:rPr>
          <w:rFonts w:hint="eastAsia" w:ascii="宋体" w:hAnsi="宋体" w:eastAsia="宋体" w:cs="宋体"/>
          <w:b/>
          <w:color w:val="000000"/>
          <w:szCs w:val="21"/>
          <w:highlight w:val="none"/>
          <w:lang w:val="zh-CN"/>
        </w:rPr>
      </w:pPr>
    </w:p>
    <w:p w14:paraId="5A1CEA25">
      <w:pPr>
        <w:widowControl/>
        <w:spacing w:line="360" w:lineRule="auto"/>
        <w:jc w:val="left"/>
        <w:rPr>
          <w:rFonts w:hint="eastAsia" w:ascii="宋体" w:hAnsi="宋体" w:eastAsia="宋体" w:cs="宋体"/>
          <w:b/>
          <w:color w:val="000000"/>
          <w:szCs w:val="21"/>
          <w:highlight w:val="none"/>
          <w:lang w:val="zh-CN"/>
        </w:rPr>
      </w:pPr>
      <w:r>
        <w:rPr>
          <w:rFonts w:hint="eastAsia" w:ascii="宋体" w:hAnsi="宋体" w:eastAsia="宋体" w:cs="宋体"/>
          <w:b/>
          <w:color w:val="000000"/>
          <w:szCs w:val="21"/>
          <w:highlight w:val="none"/>
          <w:lang w:val="zh-CN"/>
        </w:rPr>
        <w:t>目录七、商务条款偏离表格式</w:t>
      </w:r>
    </w:p>
    <w:p w14:paraId="166C7AC6">
      <w:pPr>
        <w:widowControl/>
        <w:ind w:left="420"/>
        <w:jc w:val="center"/>
        <w:outlineLvl w:val="0"/>
        <w:rPr>
          <w:rFonts w:hint="eastAsia" w:ascii="宋体" w:hAnsi="宋体" w:eastAsia="宋体" w:cs="宋体"/>
          <w:color w:val="000000"/>
          <w:sz w:val="36"/>
          <w:szCs w:val="36"/>
          <w:highlight w:val="none"/>
          <w:lang w:val="zh-CN"/>
        </w:rPr>
      </w:pPr>
      <w:r>
        <w:rPr>
          <w:rFonts w:hint="eastAsia" w:ascii="宋体" w:hAnsi="宋体" w:eastAsia="宋体" w:cs="宋体"/>
          <w:color w:val="000000"/>
          <w:sz w:val="36"/>
          <w:szCs w:val="36"/>
          <w:highlight w:val="none"/>
          <w:lang w:val="zh-CN"/>
        </w:rPr>
        <w:t>商务条款偏离表</w:t>
      </w:r>
    </w:p>
    <w:tbl>
      <w:tblPr>
        <w:tblStyle w:val="29"/>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620"/>
        <w:gridCol w:w="2700"/>
        <w:gridCol w:w="2873"/>
        <w:gridCol w:w="1372"/>
      </w:tblGrid>
      <w:tr w14:paraId="2B73E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5311" w:type="dxa"/>
            <w:gridSpan w:val="3"/>
            <w:noWrap w:val="0"/>
            <w:vAlign w:val="center"/>
          </w:tcPr>
          <w:p w14:paraId="72242FA2">
            <w:pPr>
              <w:widowControl/>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项目名称：</w:t>
            </w:r>
          </w:p>
        </w:tc>
        <w:tc>
          <w:tcPr>
            <w:tcW w:w="4245" w:type="dxa"/>
            <w:gridSpan w:val="2"/>
            <w:noWrap w:val="0"/>
            <w:vAlign w:val="center"/>
          </w:tcPr>
          <w:p w14:paraId="6D4EE607">
            <w:pPr>
              <w:widowControl/>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项目编号：</w:t>
            </w:r>
          </w:p>
        </w:tc>
      </w:tr>
      <w:tr w14:paraId="67444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991" w:type="dxa"/>
            <w:noWrap w:val="0"/>
            <w:vAlign w:val="center"/>
          </w:tcPr>
          <w:p w14:paraId="241485E6">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序号</w:t>
            </w:r>
          </w:p>
        </w:tc>
        <w:tc>
          <w:tcPr>
            <w:tcW w:w="1620" w:type="dxa"/>
            <w:noWrap w:val="0"/>
            <w:vAlign w:val="center"/>
          </w:tcPr>
          <w:p w14:paraId="70980FCF">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招标文件条目号</w:t>
            </w:r>
          </w:p>
        </w:tc>
        <w:tc>
          <w:tcPr>
            <w:tcW w:w="2700" w:type="dxa"/>
            <w:noWrap w:val="0"/>
            <w:vAlign w:val="center"/>
          </w:tcPr>
          <w:p w14:paraId="74EB00EE">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招标文件要求的商务条款</w:t>
            </w:r>
          </w:p>
        </w:tc>
        <w:tc>
          <w:tcPr>
            <w:tcW w:w="2873" w:type="dxa"/>
            <w:noWrap w:val="0"/>
            <w:vAlign w:val="center"/>
          </w:tcPr>
          <w:p w14:paraId="1DE9DE1A">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投标响应</w:t>
            </w:r>
          </w:p>
        </w:tc>
        <w:tc>
          <w:tcPr>
            <w:tcW w:w="1372" w:type="dxa"/>
            <w:noWrap w:val="0"/>
            <w:vAlign w:val="center"/>
          </w:tcPr>
          <w:p w14:paraId="61250AC3">
            <w:pPr>
              <w:widowControl/>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偏离</w:t>
            </w:r>
          </w:p>
        </w:tc>
      </w:tr>
      <w:tr w14:paraId="2147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991" w:type="dxa"/>
            <w:noWrap w:val="0"/>
            <w:vAlign w:val="center"/>
          </w:tcPr>
          <w:p w14:paraId="11359F52">
            <w:pPr>
              <w:widowControl/>
              <w:jc w:val="center"/>
              <w:rPr>
                <w:rFonts w:hint="eastAsia" w:ascii="宋体" w:hAnsi="宋体" w:eastAsia="宋体" w:cs="宋体"/>
                <w:color w:val="000000"/>
                <w:szCs w:val="21"/>
                <w:highlight w:val="none"/>
                <w:lang w:val="zh-CN"/>
              </w:rPr>
            </w:pPr>
          </w:p>
        </w:tc>
        <w:tc>
          <w:tcPr>
            <w:tcW w:w="1620" w:type="dxa"/>
            <w:noWrap w:val="0"/>
            <w:vAlign w:val="center"/>
          </w:tcPr>
          <w:p w14:paraId="522B8CA9">
            <w:pPr>
              <w:widowControl/>
              <w:jc w:val="center"/>
              <w:rPr>
                <w:rFonts w:hint="eastAsia" w:ascii="宋体" w:hAnsi="宋体" w:eastAsia="宋体" w:cs="宋体"/>
                <w:color w:val="000000"/>
                <w:szCs w:val="21"/>
                <w:highlight w:val="none"/>
                <w:lang w:val="zh-CN"/>
              </w:rPr>
            </w:pPr>
          </w:p>
        </w:tc>
        <w:tc>
          <w:tcPr>
            <w:tcW w:w="2700" w:type="dxa"/>
            <w:noWrap w:val="0"/>
            <w:vAlign w:val="center"/>
          </w:tcPr>
          <w:p w14:paraId="57093CEA">
            <w:pPr>
              <w:widowControl/>
              <w:jc w:val="center"/>
              <w:rPr>
                <w:rFonts w:hint="eastAsia" w:ascii="宋体" w:hAnsi="宋体" w:eastAsia="宋体" w:cs="宋体"/>
                <w:color w:val="000000"/>
                <w:szCs w:val="21"/>
                <w:highlight w:val="none"/>
                <w:lang w:val="zh-CN"/>
              </w:rPr>
            </w:pPr>
          </w:p>
        </w:tc>
        <w:tc>
          <w:tcPr>
            <w:tcW w:w="2873" w:type="dxa"/>
            <w:noWrap w:val="0"/>
            <w:vAlign w:val="center"/>
          </w:tcPr>
          <w:p w14:paraId="64534C28">
            <w:pPr>
              <w:widowControl/>
              <w:jc w:val="center"/>
              <w:rPr>
                <w:rFonts w:hint="eastAsia" w:ascii="宋体" w:hAnsi="宋体" w:eastAsia="宋体" w:cs="宋体"/>
                <w:color w:val="000000"/>
                <w:szCs w:val="21"/>
                <w:highlight w:val="none"/>
                <w:lang w:val="zh-CN"/>
              </w:rPr>
            </w:pPr>
          </w:p>
        </w:tc>
        <w:tc>
          <w:tcPr>
            <w:tcW w:w="1372" w:type="dxa"/>
            <w:noWrap w:val="0"/>
            <w:vAlign w:val="center"/>
          </w:tcPr>
          <w:p w14:paraId="590A582B">
            <w:pPr>
              <w:widowControl/>
              <w:jc w:val="center"/>
              <w:rPr>
                <w:rFonts w:hint="eastAsia" w:ascii="宋体" w:hAnsi="宋体" w:eastAsia="宋体" w:cs="宋体"/>
                <w:color w:val="000000"/>
                <w:szCs w:val="21"/>
                <w:highlight w:val="none"/>
                <w:lang w:val="zh-CN"/>
              </w:rPr>
            </w:pPr>
          </w:p>
        </w:tc>
      </w:tr>
      <w:tr w14:paraId="0C3E7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991" w:type="dxa"/>
            <w:noWrap w:val="0"/>
            <w:vAlign w:val="center"/>
          </w:tcPr>
          <w:p w14:paraId="6C4F4C95">
            <w:pPr>
              <w:widowControl/>
              <w:jc w:val="center"/>
              <w:rPr>
                <w:rFonts w:hint="eastAsia" w:ascii="宋体" w:hAnsi="宋体" w:eastAsia="宋体" w:cs="宋体"/>
                <w:color w:val="000000"/>
                <w:szCs w:val="21"/>
                <w:highlight w:val="none"/>
                <w:lang w:val="zh-CN"/>
              </w:rPr>
            </w:pPr>
          </w:p>
        </w:tc>
        <w:tc>
          <w:tcPr>
            <w:tcW w:w="1620" w:type="dxa"/>
            <w:noWrap w:val="0"/>
            <w:vAlign w:val="center"/>
          </w:tcPr>
          <w:p w14:paraId="36868EB1">
            <w:pPr>
              <w:widowControl/>
              <w:jc w:val="center"/>
              <w:rPr>
                <w:rFonts w:hint="eastAsia" w:ascii="宋体" w:hAnsi="宋体" w:eastAsia="宋体" w:cs="宋体"/>
                <w:color w:val="000000"/>
                <w:szCs w:val="21"/>
                <w:highlight w:val="none"/>
                <w:lang w:val="zh-CN"/>
              </w:rPr>
            </w:pPr>
          </w:p>
        </w:tc>
        <w:tc>
          <w:tcPr>
            <w:tcW w:w="2700" w:type="dxa"/>
            <w:noWrap w:val="0"/>
            <w:vAlign w:val="center"/>
          </w:tcPr>
          <w:p w14:paraId="431FFDBB">
            <w:pPr>
              <w:widowControl/>
              <w:jc w:val="center"/>
              <w:rPr>
                <w:rFonts w:hint="eastAsia" w:ascii="宋体" w:hAnsi="宋体" w:eastAsia="宋体" w:cs="宋体"/>
                <w:color w:val="000000"/>
                <w:szCs w:val="21"/>
                <w:highlight w:val="none"/>
                <w:lang w:val="zh-CN"/>
              </w:rPr>
            </w:pPr>
          </w:p>
        </w:tc>
        <w:tc>
          <w:tcPr>
            <w:tcW w:w="2873" w:type="dxa"/>
            <w:noWrap w:val="0"/>
            <w:vAlign w:val="center"/>
          </w:tcPr>
          <w:p w14:paraId="69D1703C">
            <w:pPr>
              <w:widowControl/>
              <w:jc w:val="center"/>
              <w:rPr>
                <w:rFonts w:hint="eastAsia" w:ascii="宋体" w:hAnsi="宋体" w:eastAsia="宋体" w:cs="宋体"/>
                <w:color w:val="000000"/>
                <w:szCs w:val="21"/>
                <w:highlight w:val="none"/>
                <w:lang w:val="zh-CN"/>
              </w:rPr>
            </w:pPr>
          </w:p>
        </w:tc>
        <w:tc>
          <w:tcPr>
            <w:tcW w:w="1372" w:type="dxa"/>
            <w:noWrap w:val="0"/>
            <w:vAlign w:val="center"/>
          </w:tcPr>
          <w:p w14:paraId="2925336C">
            <w:pPr>
              <w:widowControl/>
              <w:jc w:val="center"/>
              <w:rPr>
                <w:rFonts w:hint="eastAsia" w:ascii="宋体" w:hAnsi="宋体" w:eastAsia="宋体" w:cs="宋体"/>
                <w:color w:val="000000"/>
                <w:szCs w:val="21"/>
                <w:highlight w:val="none"/>
                <w:lang w:val="zh-CN"/>
              </w:rPr>
            </w:pPr>
          </w:p>
        </w:tc>
      </w:tr>
      <w:tr w14:paraId="556DD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991" w:type="dxa"/>
            <w:noWrap w:val="0"/>
            <w:vAlign w:val="center"/>
          </w:tcPr>
          <w:p w14:paraId="3025D631">
            <w:pPr>
              <w:widowControl/>
              <w:jc w:val="center"/>
              <w:rPr>
                <w:rFonts w:hint="eastAsia" w:ascii="宋体" w:hAnsi="宋体" w:eastAsia="宋体" w:cs="宋体"/>
                <w:color w:val="000000"/>
                <w:szCs w:val="21"/>
                <w:highlight w:val="none"/>
                <w:lang w:val="zh-CN"/>
              </w:rPr>
            </w:pPr>
          </w:p>
        </w:tc>
        <w:tc>
          <w:tcPr>
            <w:tcW w:w="1620" w:type="dxa"/>
            <w:noWrap w:val="0"/>
            <w:vAlign w:val="center"/>
          </w:tcPr>
          <w:p w14:paraId="24604F7F">
            <w:pPr>
              <w:widowControl/>
              <w:jc w:val="center"/>
              <w:rPr>
                <w:rFonts w:hint="eastAsia" w:ascii="宋体" w:hAnsi="宋体" w:eastAsia="宋体" w:cs="宋体"/>
                <w:color w:val="000000"/>
                <w:szCs w:val="21"/>
                <w:highlight w:val="none"/>
                <w:lang w:val="zh-CN"/>
              </w:rPr>
            </w:pPr>
          </w:p>
        </w:tc>
        <w:tc>
          <w:tcPr>
            <w:tcW w:w="2700" w:type="dxa"/>
            <w:noWrap w:val="0"/>
            <w:vAlign w:val="center"/>
          </w:tcPr>
          <w:p w14:paraId="630C13D9">
            <w:pPr>
              <w:widowControl/>
              <w:jc w:val="center"/>
              <w:rPr>
                <w:rFonts w:hint="eastAsia" w:ascii="宋体" w:hAnsi="宋体" w:eastAsia="宋体" w:cs="宋体"/>
                <w:color w:val="000000"/>
                <w:szCs w:val="21"/>
                <w:highlight w:val="none"/>
                <w:lang w:val="zh-CN"/>
              </w:rPr>
            </w:pPr>
          </w:p>
        </w:tc>
        <w:tc>
          <w:tcPr>
            <w:tcW w:w="2873" w:type="dxa"/>
            <w:noWrap w:val="0"/>
            <w:vAlign w:val="center"/>
          </w:tcPr>
          <w:p w14:paraId="2D2A77D5">
            <w:pPr>
              <w:widowControl/>
              <w:jc w:val="center"/>
              <w:rPr>
                <w:rFonts w:hint="eastAsia" w:ascii="宋体" w:hAnsi="宋体" w:eastAsia="宋体" w:cs="宋体"/>
                <w:color w:val="000000"/>
                <w:szCs w:val="21"/>
                <w:highlight w:val="none"/>
                <w:lang w:val="zh-CN"/>
              </w:rPr>
            </w:pPr>
          </w:p>
        </w:tc>
        <w:tc>
          <w:tcPr>
            <w:tcW w:w="1372" w:type="dxa"/>
            <w:noWrap w:val="0"/>
            <w:vAlign w:val="center"/>
          </w:tcPr>
          <w:p w14:paraId="3CE97C63">
            <w:pPr>
              <w:widowControl/>
              <w:jc w:val="center"/>
              <w:rPr>
                <w:rFonts w:hint="eastAsia" w:ascii="宋体" w:hAnsi="宋体" w:eastAsia="宋体" w:cs="宋体"/>
                <w:color w:val="000000"/>
                <w:szCs w:val="21"/>
                <w:highlight w:val="none"/>
                <w:lang w:val="zh-CN"/>
              </w:rPr>
            </w:pPr>
          </w:p>
        </w:tc>
      </w:tr>
    </w:tbl>
    <w:p w14:paraId="5FBE08E2">
      <w:pPr>
        <w:widowControl/>
        <w:spacing w:line="360" w:lineRule="auto"/>
        <w:jc w:val="left"/>
        <w:rPr>
          <w:rFonts w:hint="eastAsia" w:ascii="宋体" w:hAnsi="宋体" w:eastAsia="宋体" w:cs="宋体"/>
          <w:color w:val="000000"/>
          <w:szCs w:val="21"/>
          <w:highlight w:val="none"/>
          <w:lang w:val="zh-CN"/>
        </w:rPr>
      </w:pPr>
    </w:p>
    <w:p w14:paraId="257EF811">
      <w:pPr>
        <w:widowControl/>
        <w:spacing w:line="360" w:lineRule="auto"/>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供应商名称：（盖章）</w:t>
      </w:r>
    </w:p>
    <w:p w14:paraId="03586076">
      <w:pPr>
        <w:spacing w:line="240" w:lineRule="atLeas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说明：如果行数不够，请自行增加。</w:t>
      </w:r>
    </w:p>
    <w:p w14:paraId="545C04C9">
      <w:pPr>
        <w:spacing w:line="240" w:lineRule="atLeast"/>
        <w:rPr>
          <w:rFonts w:hint="eastAsia" w:ascii="宋体" w:hAnsi="宋体" w:eastAsia="宋体" w:cs="宋体"/>
          <w:color w:val="000000"/>
          <w:szCs w:val="21"/>
          <w:highlight w:val="none"/>
          <w:lang w:val="zh-CN"/>
        </w:rPr>
      </w:pPr>
    </w:p>
    <w:p w14:paraId="05E2AF86">
      <w:pPr>
        <w:spacing w:line="360" w:lineRule="auto"/>
        <w:rPr>
          <w:rFonts w:hint="eastAsia" w:ascii="宋体" w:hAnsi="宋体" w:eastAsia="宋体" w:cs="宋体"/>
          <w:b/>
          <w:color w:val="000000"/>
          <w:highlight w:val="none"/>
        </w:rPr>
      </w:pPr>
    </w:p>
    <w:p w14:paraId="09C4CD82">
      <w:pPr>
        <w:spacing w:line="360" w:lineRule="auto"/>
        <w:rPr>
          <w:rFonts w:hint="eastAsia" w:ascii="宋体" w:hAnsi="宋体" w:eastAsia="宋体" w:cs="宋体"/>
          <w:b/>
          <w:color w:val="000000"/>
          <w:highlight w:val="none"/>
        </w:rPr>
      </w:pPr>
      <w:r>
        <w:rPr>
          <w:rFonts w:hint="eastAsia" w:ascii="宋体" w:hAnsi="宋体" w:eastAsia="宋体" w:cs="宋体"/>
          <w:b/>
          <w:color w:val="000000"/>
          <w:highlight w:val="none"/>
        </w:rPr>
        <w:t>目录八、项目实施或集成方案</w:t>
      </w:r>
    </w:p>
    <w:p w14:paraId="2E1A11F4">
      <w:pPr>
        <w:spacing w:line="360" w:lineRule="auto"/>
        <w:jc w:val="center"/>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lang w:val="zh-CN"/>
        </w:rPr>
        <w:t>项目实施或集成方案（若有）</w:t>
      </w:r>
    </w:p>
    <w:p w14:paraId="7F7D6A5F">
      <w:pPr>
        <w:spacing w:line="360" w:lineRule="auto"/>
        <w:rPr>
          <w:rFonts w:hint="eastAsia" w:ascii="宋体" w:hAnsi="宋体" w:eastAsia="宋体" w:cs="宋体"/>
          <w:b/>
          <w:color w:val="000000"/>
          <w:highlight w:val="none"/>
        </w:rPr>
      </w:pPr>
    </w:p>
    <w:p w14:paraId="5773842A">
      <w:pPr>
        <w:spacing w:line="360" w:lineRule="auto"/>
        <w:rPr>
          <w:rFonts w:hint="eastAsia" w:ascii="宋体" w:hAnsi="宋体" w:eastAsia="宋体" w:cs="宋体"/>
          <w:b/>
          <w:color w:val="000000"/>
          <w:highlight w:val="none"/>
        </w:rPr>
      </w:pPr>
    </w:p>
    <w:p w14:paraId="4E832FC2">
      <w:pPr>
        <w:spacing w:line="360" w:lineRule="auto"/>
        <w:rPr>
          <w:rFonts w:hint="eastAsia" w:ascii="宋体" w:hAnsi="宋体" w:eastAsia="宋体" w:cs="宋体"/>
          <w:b/>
          <w:color w:val="000000"/>
          <w:highlight w:val="none"/>
        </w:rPr>
      </w:pPr>
    </w:p>
    <w:p w14:paraId="133B4ED6">
      <w:pPr>
        <w:spacing w:line="360" w:lineRule="auto"/>
        <w:rPr>
          <w:rFonts w:hint="eastAsia" w:ascii="宋体" w:hAnsi="宋体" w:eastAsia="宋体" w:cs="宋体"/>
          <w:b/>
          <w:color w:val="000000"/>
          <w:highlight w:val="none"/>
        </w:rPr>
      </w:pPr>
    </w:p>
    <w:p w14:paraId="21FCAA07">
      <w:pPr>
        <w:spacing w:line="360" w:lineRule="auto"/>
        <w:rPr>
          <w:rFonts w:hint="eastAsia" w:ascii="宋体" w:hAnsi="宋体" w:eastAsia="宋体" w:cs="宋体"/>
          <w:b/>
          <w:color w:val="000000"/>
          <w:highlight w:val="none"/>
        </w:rPr>
      </w:pPr>
      <w:r>
        <w:rPr>
          <w:rFonts w:hint="eastAsia" w:ascii="宋体" w:hAnsi="宋体" w:eastAsia="宋体" w:cs="宋体"/>
          <w:b/>
          <w:color w:val="000000"/>
          <w:highlight w:val="none"/>
        </w:rPr>
        <w:t>目录九、服务与承诺</w:t>
      </w:r>
    </w:p>
    <w:p w14:paraId="5538872A">
      <w:pPr>
        <w:spacing w:line="360" w:lineRule="auto"/>
        <w:jc w:val="center"/>
        <w:rPr>
          <w:rFonts w:hint="eastAsia" w:ascii="宋体" w:hAnsi="宋体" w:eastAsia="宋体" w:cs="宋体"/>
          <w:color w:val="000000"/>
          <w:sz w:val="36"/>
          <w:szCs w:val="36"/>
          <w:highlight w:val="none"/>
          <w:lang w:val="zh-CN"/>
        </w:rPr>
      </w:pPr>
      <w:r>
        <w:rPr>
          <w:rFonts w:hint="eastAsia" w:ascii="宋体" w:hAnsi="宋体" w:eastAsia="宋体" w:cs="宋体"/>
          <w:color w:val="000000"/>
          <w:sz w:val="36"/>
          <w:szCs w:val="36"/>
          <w:highlight w:val="none"/>
          <w:lang w:val="zh-CN"/>
        </w:rPr>
        <w:t>服务与承诺</w:t>
      </w:r>
    </w:p>
    <w:p w14:paraId="1370AEAA">
      <w:pPr>
        <w:spacing w:line="360" w:lineRule="auto"/>
        <w:rPr>
          <w:rFonts w:hint="eastAsia" w:ascii="宋体" w:hAnsi="宋体" w:eastAsia="宋体" w:cs="宋体"/>
          <w:b/>
          <w:color w:val="000000"/>
          <w:highlight w:val="none"/>
        </w:rPr>
      </w:pPr>
    </w:p>
    <w:p w14:paraId="4FB2DBFF">
      <w:pPr>
        <w:spacing w:line="360" w:lineRule="auto"/>
        <w:rPr>
          <w:rFonts w:hint="eastAsia" w:ascii="宋体" w:hAnsi="宋体" w:eastAsia="宋体" w:cs="宋体"/>
          <w:b/>
          <w:color w:val="000000"/>
          <w:highlight w:val="none"/>
        </w:rPr>
      </w:pPr>
    </w:p>
    <w:p w14:paraId="0B19544F">
      <w:pPr>
        <w:spacing w:line="360" w:lineRule="auto"/>
        <w:ind w:firstLine="420"/>
        <w:jc w:val="left"/>
        <w:rPr>
          <w:rFonts w:hint="eastAsia" w:ascii="宋体" w:hAnsi="宋体" w:eastAsia="宋体" w:cs="宋体"/>
          <w:color w:val="000000"/>
          <w:szCs w:val="21"/>
          <w:highlight w:val="none"/>
        </w:rPr>
      </w:pPr>
    </w:p>
    <w:sectPr>
      <w:endnotePr>
        <w:numFmt w:val="decimal"/>
      </w:endnotePr>
      <w:pgSz w:w="11906" w:h="16838"/>
      <w:pgMar w:top="850" w:right="850" w:bottom="850" w:left="1417" w:header="170" w:footer="720"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YDaHeiJ">
    <w:altName w:val="NumberOnly"/>
    <w:panose1 w:val="020B0503020202020204"/>
    <w:charset w:val="00"/>
    <w:family w:val="auto"/>
    <w:pitch w:val="default"/>
    <w:sig w:usb0="00000000" w:usb1="00000000" w:usb2="00000000" w:usb3="00000000" w:csb0="00000000" w:csb1="00000000"/>
  </w:font>
  <w:font w:name="NumberOnly">
    <w:panose1 w:val="020B0500000000000000"/>
    <w:charset w:val="00"/>
    <w:family w:val="auto"/>
    <w:pitch w:val="default"/>
    <w:sig w:usb0="8000002F" w:usb1="10000048" w:usb2="00000000" w:usb3="00000000" w:csb0="00000111" w:csb1="40000000"/>
  </w:font>
  <w:font w:name="Verdana">
    <w:panose1 w:val="020B0604030504040204"/>
    <w:charset w:val="00"/>
    <w:family w:val="auto"/>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Georgia">
    <w:panose1 w:val="02040502050405020303"/>
    <w:charset w:val="00"/>
    <w:family w:val="auto"/>
    <w:pitch w:val="default"/>
    <w:sig w:usb0="00000287" w:usb1="00000000" w:usb2="00000000" w:usb3="00000000" w:csb0="2000009F" w:csb1="00000000"/>
  </w:font>
  <w:font w:name="??">
    <w:altName w:val="NumberOnly"/>
    <w:panose1 w:val="020B0503020202020204"/>
    <w:charset w:val="00"/>
    <w:family w:val="auto"/>
    <w:pitch w:val="default"/>
    <w:sig w:usb0="00000000" w:usb1="00000000" w:usb2="00000000" w:usb3="00000000" w:csb0="00000000" w:csb1="00000000"/>
  </w:font>
  <w:font w:name="方正大黑简体">
    <w:altName w:val="黑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F7A13">
    <w:pPr>
      <w:pStyle w:val="13"/>
      <w:spacing w:line="211" w:lineRule="auto"/>
      <w:ind w:left="3708"/>
      <w:rPr>
        <w:sz w:val="18"/>
        <w:szCs w:val="18"/>
      </w:rPr>
    </w:pPr>
    <w:r>
      <w:rPr>
        <w:spacing w:val="-6"/>
        <w:sz w:val="18"/>
        <w:szCs w:val="18"/>
      </w:rPr>
      <w:t>第</w:t>
    </w:r>
    <w:r>
      <w:rPr>
        <w:spacing w:val="7"/>
        <w:sz w:val="18"/>
        <w:szCs w:val="18"/>
      </w:rPr>
      <w:t xml:space="preserve"> </w:t>
    </w:r>
    <w:r>
      <w:rPr>
        <w:spacing w:val="-6"/>
        <w:sz w:val="18"/>
        <w:szCs w:val="18"/>
      </w:rPr>
      <w:t>2</w:t>
    </w:r>
    <w:r>
      <w:rPr>
        <w:spacing w:val="12"/>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7"/>
        <w:sz w:val="18"/>
        <w:szCs w:val="18"/>
      </w:rPr>
      <w:t xml:space="preserve"> </w:t>
    </w:r>
    <w:r>
      <w:rPr>
        <w:spacing w:val="-6"/>
        <w:sz w:val="18"/>
        <w:szCs w:val="18"/>
      </w:rPr>
      <w:t>65</w:t>
    </w:r>
    <w:r>
      <w:rPr>
        <w:spacing w:val="12"/>
        <w:sz w:val="18"/>
        <w:szCs w:val="18"/>
      </w:rPr>
      <w:t xml:space="preserve"> </w:t>
    </w:r>
    <w:r>
      <w:rPr>
        <w:spacing w:val="-6"/>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CC78C">
    <w:pPr>
      <w:pStyle w:val="2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86485" cy="147955"/>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1086485" cy="147955"/>
                      </a:xfrm>
                      <a:prstGeom prst="rect">
                        <a:avLst/>
                      </a:prstGeom>
                      <a:noFill/>
                      <a:ln>
                        <a:noFill/>
                      </a:ln>
                    </wps:spPr>
                    <wps:txbx>
                      <w:txbxContent>
                        <w:p w14:paraId="61C5F7D7">
                          <w:pPr>
                            <w:pStyle w:val="239"/>
                            <w:tabs>
                              <w:tab w:val="clear" w:pos="4153"/>
                              <w:tab w:val="clear" w:pos="8306"/>
                            </w:tabs>
                          </w:pPr>
                          <w:r>
                            <w:rPr>
                              <w:rFonts w:hint="eastAsia"/>
                            </w:rPr>
                            <w:t xml:space="preserve">第 </w:t>
                          </w:r>
                          <w:r>
                            <w:fldChar w:fldCharType="begin"/>
                          </w:r>
                          <w:r>
                            <w:instrText xml:space="preserve"> PAGE  \* MERGEFORMAT </w:instrText>
                          </w:r>
                          <w:r>
                            <w:fldChar w:fldCharType="separate"/>
                          </w:r>
                          <w:r>
                            <w:t>45</w:t>
                          </w:r>
                          <w: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p w14:paraId="78A017F5"/>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85.55pt;mso-position-horizontal:center;mso-position-horizontal-relative:margin;mso-wrap-style:none;z-index:251660288;mso-width-relative:page;mso-height-relative:page;" filled="f" stroked="f" coordsize="21600,21600" o:gfxdata="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bVwBXRAAAABAEAAA8AAAAAAAAAAQAgAAAA&#10;IgAAAGRycy9kb3ducmV2LnhtbFBLAQIUABQAAAAIAIdO4kCFDVA22QEAAKYDAAAOAAAAAAAAAAEA&#10;IAAAACABAABkcnMvZTJvRG9jLnhtbFBLBQYAAAAABgAGAFkBAABrBQAAAAA=&#10;">
              <v:fill on="f" focussize="0,0"/>
              <v:stroke on="f"/>
              <v:imagedata o:title=""/>
              <o:lock v:ext="edit" aspectratio="f"/>
              <v:textbox inset="0mm,0mm,0mm,0mm" style="mso-fit-shape-to-text:t;">
                <w:txbxContent>
                  <w:p w14:paraId="61C5F7D7">
                    <w:pPr>
                      <w:pStyle w:val="239"/>
                      <w:tabs>
                        <w:tab w:val="clear" w:pos="4153"/>
                        <w:tab w:val="clear" w:pos="8306"/>
                      </w:tabs>
                    </w:pPr>
                    <w:r>
                      <w:rPr>
                        <w:rFonts w:hint="eastAsia"/>
                      </w:rPr>
                      <w:t xml:space="preserve">第 </w:t>
                    </w:r>
                    <w:r>
                      <w:fldChar w:fldCharType="begin"/>
                    </w:r>
                    <w:r>
                      <w:instrText xml:space="preserve"> PAGE  \* MERGEFORMAT </w:instrText>
                    </w:r>
                    <w:r>
                      <w:fldChar w:fldCharType="separate"/>
                    </w:r>
                    <w:r>
                      <w:t>45</w:t>
                    </w:r>
                    <w: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p w14:paraId="78A017F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F34AD">
    <w:pPr>
      <w:pStyle w:val="6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972185" cy="301625"/>
              <wp:effectExtent l="0" t="0" r="0" b="0"/>
              <wp:wrapNone/>
              <wp:docPr id="6" name="文本框 6"/>
              <wp:cNvGraphicFramePr/>
              <a:graphic xmlns:a="http://schemas.openxmlformats.org/drawingml/2006/main">
                <a:graphicData uri="http://schemas.microsoft.com/office/word/2010/wordprocessingShape">
                  <wps:wsp>
                    <wps:cNvSpPr txBox="1"/>
                    <wps:spPr bwMode="auto">
                      <a:xfrm>
                        <a:off x="0" y="0"/>
                        <a:ext cx="972185" cy="301625"/>
                      </a:xfrm>
                      <a:prstGeom prst="rect">
                        <a:avLst/>
                      </a:prstGeom>
                      <a:noFill/>
                      <a:ln w="6350">
                        <a:noFill/>
                      </a:ln>
                    </wps:spPr>
                    <wps:txbx>
                      <w:txbxContent>
                        <w:p w14:paraId="790AD07D">
                          <w:pPr>
                            <w:pStyle w:val="634"/>
                            <w:tabs>
                              <w:tab w:val="clear" w:pos="4153"/>
                              <w:tab w:val="clear" w:pos="8306"/>
                            </w:tabs>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p w14:paraId="5D3B42B8"/>
                        <w:p w14:paraId="43011880"/>
                        <w:p w14:paraId="1834A729"/>
                      </w:txbxContent>
                    </wps:txbx>
                    <wps:bodyPr wrap="none" lIns="0" tIns="0" rIns="0" bIns="0" upright="1">
                      <a:spAutoFit/>
                    </wps:bodyPr>
                  </wps:wsp>
                </a:graphicData>
              </a:graphic>
            </wp:anchor>
          </w:drawing>
        </mc:Choice>
        <mc:Fallback>
          <w:pict>
            <v:shape id="_x0000_s1026" o:spid="_x0000_s1026" o:spt="202" type="#_x0000_t202" style="position:absolute;left:0pt;height:23.75pt;width:76.55pt;mso-position-horizontal:center;mso-position-horizontal-relative:margin;mso-position-vertical:top;mso-wrap-style:none;z-index:251659264;mso-width-relative:page;mso-height-relative:page;" filled="f" stroked="f" coordsize="21600,21600" o:gfxdata="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wg/bzTAAAABAEAAA8AAAAA&#10;AAAAAQAgAAAAIgAAAGRycy9kb3ducmV2LnhtbFBLAQIUABQAAAAIAIdO4kB7tgf84AEAAK4DAAAO&#10;AAAAAAAAAAEAIAAAACIBAABkcnMvZTJvRG9jLnhtbFBLBQYAAAAABgAGAFkBAAB0BQAAAAA=&#10;">
              <v:fill on="f" focussize="0,0"/>
              <v:stroke on="f" weight="0.5pt"/>
              <v:imagedata o:title=""/>
              <o:lock v:ext="edit" aspectratio="f"/>
              <v:textbox inset="0mm,0mm,0mm,0mm" style="mso-fit-shape-to-text:t;">
                <w:txbxContent>
                  <w:p w14:paraId="790AD07D">
                    <w:pPr>
                      <w:pStyle w:val="634"/>
                      <w:tabs>
                        <w:tab w:val="clear" w:pos="4153"/>
                        <w:tab w:val="clear" w:pos="8306"/>
                      </w:tabs>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p w14:paraId="5D3B42B8"/>
                  <w:p w14:paraId="43011880"/>
                  <w:p w14:paraId="1834A72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E44BC">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BBBA">
    <w:pPr>
      <w:pStyle w:val="241"/>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BC321">
    <w:pPr>
      <w:pStyle w:val="241"/>
      <w:jc w:val="left"/>
    </w:pPr>
    <w:r>
      <w:rPr>
        <w:rFonts w:hint="eastAsia"/>
      </w:rPr>
      <w:t xml:space="preserve">                                                           </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2196">
    <w:pPr>
      <w:pStyle w:val="633"/>
      <w:pBdr>
        <w:bottom w:val="single" w:color="000000" w:sz="4" w:space="1"/>
      </w:pBdr>
      <w:jc w:val="left"/>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4EEA">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9FE59"/>
    <w:multiLevelType w:val="multilevel"/>
    <w:tmpl w:val="D7F9FE5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1BAE26"/>
    <w:multiLevelType w:val="multilevel"/>
    <w:tmpl w:val="4C1BAE26"/>
    <w:lvl w:ilvl="0" w:tentative="0">
      <w:start w:val="1"/>
      <w:numFmt w:val="chineseCounting"/>
      <w:suff w:val="nothing"/>
      <w:lvlText w:val="%1、"/>
      <w:lvlJc w:val="left"/>
      <w:pPr>
        <w:ind w:left="126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976FD"/>
    <w:rsid w:val="03497D83"/>
    <w:rsid w:val="055D7550"/>
    <w:rsid w:val="078B1446"/>
    <w:rsid w:val="08470AEB"/>
    <w:rsid w:val="097E550C"/>
    <w:rsid w:val="0DBA771B"/>
    <w:rsid w:val="0E4D2AEF"/>
    <w:rsid w:val="0FF521BC"/>
    <w:rsid w:val="141C20DB"/>
    <w:rsid w:val="15C2342E"/>
    <w:rsid w:val="15ED361E"/>
    <w:rsid w:val="19384682"/>
    <w:rsid w:val="1A85673D"/>
    <w:rsid w:val="1DA3065A"/>
    <w:rsid w:val="224F7DF7"/>
    <w:rsid w:val="22750B0D"/>
    <w:rsid w:val="254C7B2C"/>
    <w:rsid w:val="26815BF3"/>
    <w:rsid w:val="2B3F4898"/>
    <w:rsid w:val="32E8351E"/>
    <w:rsid w:val="369E4A52"/>
    <w:rsid w:val="38006634"/>
    <w:rsid w:val="3A7D77A0"/>
    <w:rsid w:val="3E412377"/>
    <w:rsid w:val="40D0614F"/>
    <w:rsid w:val="45DB5A95"/>
    <w:rsid w:val="4A895929"/>
    <w:rsid w:val="4D615979"/>
    <w:rsid w:val="5697709C"/>
    <w:rsid w:val="57935AA3"/>
    <w:rsid w:val="580F15D6"/>
    <w:rsid w:val="5B953622"/>
    <w:rsid w:val="5CF7466A"/>
    <w:rsid w:val="5E140A03"/>
    <w:rsid w:val="5E385608"/>
    <w:rsid w:val="63062CF6"/>
    <w:rsid w:val="66070139"/>
    <w:rsid w:val="6A57631E"/>
    <w:rsid w:val="6A9206A4"/>
    <w:rsid w:val="6BCF5FA8"/>
    <w:rsid w:val="6CA55382"/>
    <w:rsid w:val="6F220697"/>
    <w:rsid w:val="771F2AC6"/>
    <w:rsid w:val="77741EB4"/>
    <w:rsid w:val="78615FAF"/>
    <w:rsid w:val="79884FF4"/>
    <w:rsid w:val="7B711D02"/>
    <w:rsid w:val="7DCC7A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3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semiHidden/>
    <w:qFormat/>
    <w:uiPriority w:val="0"/>
    <w:rPr>
      <w:rFonts w:ascii="宋体" w:hAnsi="宋体" w:eastAsia="宋体" w:cs="宋体"/>
      <w:sz w:val="31"/>
      <w:szCs w:val="31"/>
      <w:lang w:val="en-US" w:eastAsia="en-US" w:bidi="ar-SA"/>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79"/>
    <w:semiHidden/>
    <w:unhideWhenUsed/>
    <w:qFormat/>
    <w:uiPriority w:val="99"/>
    <w:pPr>
      <w:spacing w:after="0" w:line="240" w:lineRule="auto"/>
    </w:pPr>
    <w:rPr>
      <w:sz w:val="20"/>
    </w:rPr>
  </w:style>
  <w:style w:type="paragraph" w:styleId="18">
    <w:name w:val="footer"/>
    <w:basedOn w:val="1"/>
    <w:link w:val="52"/>
    <w:unhideWhenUsed/>
    <w:qFormat/>
    <w:uiPriority w:val="99"/>
    <w:pPr>
      <w:tabs>
        <w:tab w:val="center" w:pos="7143"/>
        <w:tab w:val="right" w:pos="14287"/>
      </w:tabs>
      <w:spacing w:after="0" w:line="240" w:lineRule="auto"/>
    </w:pPr>
  </w:style>
  <w:style w:type="paragraph" w:styleId="19">
    <w:name w:val="header"/>
    <w:basedOn w:val="1"/>
    <w:link w:val="50"/>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78"/>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unhideWhenUsed/>
    <w:qFormat/>
    <w:uiPriority w:val="99"/>
    <w:rPr>
      <w:vertAlign w:val="superscript"/>
    </w:rPr>
  </w:style>
  <w:style w:type="character" w:customStyle="1" w:styleId="35">
    <w:name w:val="Heading 1 Char"/>
    <w:link w:val="2"/>
    <w:qFormat/>
    <w:uiPriority w:val="9"/>
    <w:rPr>
      <w:rFonts w:ascii="Arial" w:hAnsi="Arial" w:eastAsia="Arial" w:cs="Arial"/>
      <w:sz w:val="40"/>
      <w:szCs w:val="40"/>
    </w:rPr>
  </w:style>
  <w:style w:type="character" w:customStyle="1" w:styleId="36">
    <w:name w:val="Heading 2 Char"/>
    <w:link w:val="3"/>
    <w:qFormat/>
    <w:uiPriority w:val="9"/>
    <w:rPr>
      <w:rFonts w:ascii="Arial" w:hAnsi="Arial" w:eastAsia="Arial" w:cs="Arial"/>
      <w:sz w:val="34"/>
    </w:rPr>
  </w:style>
  <w:style w:type="character" w:customStyle="1" w:styleId="37">
    <w:name w:val="Heading 3 Char"/>
    <w:link w:val="4"/>
    <w:qFormat/>
    <w:uiPriority w:val="9"/>
    <w:rPr>
      <w:rFonts w:ascii="Arial" w:hAnsi="Arial" w:eastAsia="Arial" w:cs="Arial"/>
      <w:sz w:val="30"/>
      <w:szCs w:val="30"/>
    </w:rPr>
  </w:style>
  <w:style w:type="character" w:customStyle="1" w:styleId="38">
    <w:name w:val="Heading 4 Char"/>
    <w:link w:val="5"/>
    <w:qFormat/>
    <w:uiPriority w:val="9"/>
    <w:rPr>
      <w:rFonts w:ascii="Arial" w:hAnsi="Arial" w:eastAsia="Arial" w:cs="Arial"/>
      <w:b/>
      <w:bCs/>
      <w:sz w:val="26"/>
      <w:szCs w:val="26"/>
    </w:rPr>
  </w:style>
  <w:style w:type="character" w:customStyle="1" w:styleId="39">
    <w:name w:val="Heading 5 Char"/>
    <w:link w:val="6"/>
    <w:qFormat/>
    <w:uiPriority w:val="9"/>
    <w:rPr>
      <w:rFonts w:ascii="Arial" w:hAnsi="Arial" w:eastAsia="Arial" w:cs="Arial"/>
      <w:b/>
      <w:bCs/>
      <w:sz w:val="24"/>
      <w:szCs w:val="24"/>
    </w:rPr>
  </w:style>
  <w:style w:type="character" w:customStyle="1" w:styleId="40">
    <w:name w:val="Heading 6 Char"/>
    <w:link w:val="7"/>
    <w:qFormat/>
    <w:uiPriority w:val="9"/>
    <w:rPr>
      <w:rFonts w:ascii="Arial" w:hAnsi="Arial" w:eastAsia="Arial" w:cs="Arial"/>
      <w:b/>
      <w:bCs/>
      <w:sz w:val="22"/>
      <w:szCs w:val="22"/>
    </w:rPr>
  </w:style>
  <w:style w:type="character" w:customStyle="1" w:styleId="41">
    <w:name w:val="Heading 7 Char"/>
    <w:link w:val="8"/>
    <w:qFormat/>
    <w:uiPriority w:val="9"/>
    <w:rPr>
      <w:rFonts w:ascii="Arial" w:hAnsi="Arial" w:eastAsia="Arial" w:cs="Arial"/>
      <w:b/>
      <w:bCs/>
      <w:i/>
      <w:iCs/>
      <w:sz w:val="22"/>
      <w:szCs w:val="22"/>
    </w:rPr>
  </w:style>
  <w:style w:type="character" w:customStyle="1" w:styleId="42">
    <w:name w:val="Heading 8 Char"/>
    <w:link w:val="9"/>
    <w:qFormat/>
    <w:uiPriority w:val="9"/>
    <w:rPr>
      <w:rFonts w:ascii="Arial" w:hAnsi="Arial" w:eastAsia="Arial" w:cs="Arial"/>
      <w:i/>
      <w:iCs/>
      <w:sz w:val="22"/>
      <w:szCs w:val="22"/>
    </w:rPr>
  </w:style>
  <w:style w:type="character" w:customStyle="1" w:styleId="43">
    <w:name w:val="Heading 9 Char"/>
    <w:link w:val="10"/>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link w:val="28"/>
    <w:qFormat/>
    <w:uiPriority w:val="10"/>
    <w:rPr>
      <w:sz w:val="48"/>
      <w:szCs w:val="48"/>
    </w:rPr>
  </w:style>
  <w:style w:type="character" w:customStyle="1" w:styleId="47">
    <w:name w:val="Subtitle Char"/>
    <w:link w:val="22"/>
    <w:qFormat/>
    <w:uiPriority w:val="11"/>
    <w:rPr>
      <w:sz w:val="24"/>
      <w:szCs w:val="24"/>
    </w:rPr>
  </w:style>
  <w:style w:type="paragraph" w:styleId="48">
    <w:name w:val="Quote"/>
    <w:basedOn w:val="1"/>
    <w:next w:val="1"/>
    <w:qFormat/>
    <w:uiPriority w:val="29"/>
    <w:pPr>
      <w:ind w:left="720" w:right="720"/>
    </w:pPr>
    <w:rPr>
      <w:i/>
    </w:rPr>
  </w:style>
  <w:style w:type="paragraph" w:styleId="49">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Header Char"/>
    <w:link w:val="19"/>
    <w:qFormat/>
    <w:uiPriority w:val="99"/>
  </w:style>
  <w:style w:type="character" w:customStyle="1" w:styleId="51">
    <w:name w:val="Footer Char"/>
    <w:link w:val="18"/>
    <w:qFormat/>
    <w:uiPriority w:val="99"/>
  </w:style>
  <w:style w:type="character" w:customStyle="1" w:styleId="52">
    <w:name w:val="Caption Char"/>
    <w:link w:val="18"/>
    <w:qFormat/>
    <w:uiPriority w:val="99"/>
  </w:style>
  <w:style w:type="table" w:customStyle="1" w:styleId="53">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4">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5">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1">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2">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3">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4">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5">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6">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8">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9">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0">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1">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2">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3">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2">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8">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9">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0">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1">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2">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3">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4">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5">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6">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7">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8">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9">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0">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1">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8">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9">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0">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1">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2">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3">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4">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5">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6">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7">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8">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9">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0">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1">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2">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4">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5">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6">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7">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8">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9">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1">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2">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3">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4">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5">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6">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7">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8">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9">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0">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1">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2">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3">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4">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5">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6">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7">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8">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9">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0">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8">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9">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0">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1">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2">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3">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4">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3">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4">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5">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6">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7">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8">
    <w:name w:val="Footnote Text Char"/>
    <w:link w:val="23"/>
    <w:qFormat/>
    <w:uiPriority w:val="99"/>
    <w:rPr>
      <w:sz w:val="18"/>
    </w:rPr>
  </w:style>
  <w:style w:type="character" w:customStyle="1" w:styleId="179">
    <w:name w:val="Endnote Text Char"/>
    <w:link w:val="17"/>
    <w:qFormat/>
    <w:uiPriority w:val="99"/>
    <w:rPr>
      <w:sz w:val="20"/>
    </w:rPr>
  </w:style>
  <w:style w:type="paragraph" w:customStyle="1" w:styleId="180">
    <w:name w:val="TOC Heading"/>
    <w:unhideWhenUsed/>
    <w:qFormat/>
    <w:uiPriority w:val="39"/>
    <w:rPr>
      <w:rFonts w:hint="default" w:ascii="Times New Roman" w:hAnsi="Times New Roman" w:eastAsia="宋体" w:cs="Times New Roman"/>
    </w:rPr>
  </w:style>
  <w:style w:type="paragraph" w:customStyle="1" w:styleId="181">
    <w:name w:val="标题 11"/>
    <w:basedOn w:val="1"/>
    <w:next w:val="1"/>
    <w:link w:val="192"/>
    <w:qFormat/>
    <w:uiPriority w:val="9"/>
    <w:pPr>
      <w:keepNext/>
      <w:keepLines/>
      <w:spacing w:before="340" w:after="330" w:line="576" w:lineRule="auto"/>
      <w:outlineLvl w:val="0"/>
    </w:pPr>
    <w:rPr>
      <w:b/>
      <w:bCs/>
      <w:sz w:val="44"/>
      <w:szCs w:val="44"/>
    </w:rPr>
  </w:style>
  <w:style w:type="paragraph" w:customStyle="1" w:styleId="182">
    <w:name w:val="标题 21"/>
    <w:basedOn w:val="1"/>
    <w:next w:val="1"/>
    <w:link w:val="193"/>
    <w:qFormat/>
    <w:uiPriority w:val="9"/>
    <w:pPr>
      <w:keepNext/>
      <w:keepLines/>
      <w:spacing w:before="260" w:after="260" w:line="413" w:lineRule="auto"/>
      <w:outlineLvl w:val="1"/>
    </w:pPr>
    <w:rPr>
      <w:rFonts w:ascii="Arial" w:hAnsi="Arial" w:eastAsia="黑体"/>
      <w:b/>
      <w:bCs/>
      <w:sz w:val="32"/>
      <w:szCs w:val="32"/>
    </w:rPr>
  </w:style>
  <w:style w:type="paragraph" w:customStyle="1" w:styleId="183">
    <w:name w:val="标题 31"/>
    <w:basedOn w:val="1"/>
    <w:next w:val="1"/>
    <w:link w:val="194"/>
    <w:qFormat/>
    <w:uiPriority w:val="9"/>
    <w:pPr>
      <w:keepNext/>
      <w:keepLines/>
      <w:spacing w:before="260" w:after="260" w:line="413" w:lineRule="auto"/>
      <w:outlineLvl w:val="2"/>
    </w:pPr>
    <w:rPr>
      <w:b/>
      <w:bCs/>
      <w:sz w:val="32"/>
      <w:szCs w:val="32"/>
    </w:rPr>
  </w:style>
  <w:style w:type="paragraph" w:customStyle="1" w:styleId="184">
    <w:name w:val="标题 411"/>
    <w:basedOn w:val="1"/>
    <w:next w:val="1"/>
    <w:link w:val="195"/>
    <w:qFormat/>
    <w:uiPriority w:val="9"/>
    <w:pPr>
      <w:keepNext/>
      <w:keepLines/>
      <w:spacing w:before="120" w:after="120"/>
      <w:outlineLvl w:val="3"/>
    </w:pPr>
    <w:rPr>
      <w:rFonts w:ascii="Arial" w:hAnsi="Arial" w:eastAsia="黑体"/>
      <w:b/>
      <w:sz w:val="20"/>
      <w:szCs w:val="20"/>
    </w:rPr>
  </w:style>
  <w:style w:type="paragraph" w:customStyle="1" w:styleId="185">
    <w:name w:val="标题 51"/>
    <w:basedOn w:val="1"/>
    <w:next w:val="1"/>
    <w:link w:val="196"/>
    <w:qFormat/>
    <w:uiPriority w:val="9"/>
    <w:pPr>
      <w:keepNext/>
      <w:keepLines/>
      <w:tabs>
        <w:tab w:val="left" w:pos="1008"/>
      </w:tabs>
      <w:spacing w:before="280" w:after="290" w:line="372" w:lineRule="auto"/>
      <w:ind w:left="1008" w:hanging="1008"/>
      <w:outlineLvl w:val="4"/>
    </w:pPr>
    <w:rPr>
      <w:b/>
      <w:bCs/>
      <w:sz w:val="28"/>
      <w:szCs w:val="28"/>
    </w:rPr>
  </w:style>
  <w:style w:type="paragraph" w:customStyle="1" w:styleId="186">
    <w:name w:val="标题 61"/>
    <w:basedOn w:val="1"/>
    <w:next w:val="1"/>
    <w:link w:val="197"/>
    <w:qFormat/>
    <w:uiPriority w:val="9"/>
    <w:pPr>
      <w:keepNext/>
      <w:keepLines/>
      <w:tabs>
        <w:tab w:val="left" w:pos="1152"/>
      </w:tabs>
      <w:spacing w:before="240" w:after="64" w:line="317" w:lineRule="auto"/>
      <w:ind w:left="1152" w:hanging="1152"/>
      <w:outlineLvl w:val="5"/>
    </w:pPr>
    <w:rPr>
      <w:rFonts w:ascii="Arial" w:hAnsi="Arial" w:eastAsia="黑体"/>
      <w:b/>
      <w:bCs/>
      <w:sz w:val="24"/>
    </w:rPr>
  </w:style>
  <w:style w:type="paragraph" w:customStyle="1" w:styleId="187">
    <w:name w:val="标题 71"/>
    <w:basedOn w:val="1"/>
    <w:next w:val="1"/>
    <w:link w:val="198"/>
    <w:qFormat/>
    <w:uiPriority w:val="9"/>
    <w:pPr>
      <w:keepNext/>
      <w:keepLines/>
      <w:tabs>
        <w:tab w:val="left" w:pos="1296"/>
      </w:tabs>
      <w:spacing w:before="240" w:after="64" w:line="317" w:lineRule="auto"/>
      <w:ind w:left="1296" w:hanging="1296"/>
      <w:outlineLvl w:val="6"/>
    </w:pPr>
    <w:rPr>
      <w:b/>
      <w:bCs/>
      <w:sz w:val="24"/>
    </w:rPr>
  </w:style>
  <w:style w:type="paragraph" w:customStyle="1" w:styleId="188">
    <w:name w:val="标题 81"/>
    <w:basedOn w:val="1"/>
    <w:next w:val="1"/>
    <w:link w:val="199"/>
    <w:qFormat/>
    <w:uiPriority w:val="9"/>
    <w:pPr>
      <w:keepNext/>
      <w:keepLines/>
      <w:tabs>
        <w:tab w:val="left" w:pos="1440"/>
      </w:tabs>
      <w:spacing w:before="240" w:after="64" w:line="317" w:lineRule="auto"/>
      <w:ind w:left="1440" w:hanging="1440"/>
      <w:outlineLvl w:val="7"/>
    </w:pPr>
    <w:rPr>
      <w:rFonts w:ascii="Arial" w:hAnsi="Arial" w:eastAsia="黑体"/>
      <w:sz w:val="24"/>
    </w:rPr>
  </w:style>
  <w:style w:type="paragraph" w:customStyle="1" w:styleId="189">
    <w:name w:val="标题 91"/>
    <w:basedOn w:val="1"/>
    <w:next w:val="1"/>
    <w:link w:val="200"/>
    <w:qFormat/>
    <w:uiPriority w:val="9"/>
    <w:pPr>
      <w:keepNext/>
      <w:keepLines/>
      <w:tabs>
        <w:tab w:val="left" w:pos="1584"/>
      </w:tabs>
      <w:spacing w:before="240" w:after="64" w:line="317" w:lineRule="auto"/>
      <w:ind w:left="1584" w:hanging="1584"/>
      <w:outlineLvl w:val="8"/>
    </w:pPr>
    <w:rPr>
      <w:rFonts w:ascii="Arial" w:hAnsi="Arial" w:eastAsia="黑体"/>
      <w:szCs w:val="21"/>
    </w:rPr>
  </w:style>
  <w:style w:type="character" w:customStyle="1" w:styleId="190">
    <w:name w:val="默认段落字体1"/>
    <w:link w:val="1"/>
    <w:unhideWhenUsed/>
    <w:qFormat/>
    <w:uiPriority w:val="1"/>
  </w:style>
  <w:style w:type="table" w:customStyle="1" w:styleId="191">
    <w:name w:val="普通表格1"/>
    <w:unhideWhenUsed/>
    <w:qFormat/>
    <w:uiPriority w:val="99"/>
  </w:style>
  <w:style w:type="character" w:customStyle="1" w:styleId="192">
    <w:name w:val="标题 1 字符1"/>
    <w:link w:val="181"/>
    <w:qFormat/>
    <w:uiPriority w:val="0"/>
    <w:rPr>
      <w:rFonts w:ascii="黑体" w:eastAsia="黑体"/>
      <w:b/>
      <w:sz w:val="24"/>
      <w:szCs w:val="28"/>
    </w:rPr>
  </w:style>
  <w:style w:type="character" w:customStyle="1" w:styleId="193">
    <w:name w:val="标题 2 字符"/>
    <w:link w:val="182"/>
    <w:qFormat/>
    <w:uiPriority w:val="9"/>
    <w:rPr>
      <w:rFonts w:ascii="Arial" w:hAnsi="Arial" w:eastAsia="黑体" w:cs="Times New Roman"/>
      <w:b/>
      <w:bCs/>
      <w:sz w:val="32"/>
      <w:szCs w:val="32"/>
    </w:rPr>
  </w:style>
  <w:style w:type="character" w:customStyle="1" w:styleId="194">
    <w:name w:val="标题 3 字符"/>
    <w:link w:val="183"/>
    <w:qFormat/>
    <w:uiPriority w:val="9"/>
    <w:rPr>
      <w:rFonts w:ascii="Times New Roman" w:hAnsi="Times New Roman" w:eastAsia="宋体" w:cs="Times New Roman"/>
      <w:b/>
      <w:bCs/>
      <w:sz w:val="32"/>
      <w:szCs w:val="32"/>
    </w:rPr>
  </w:style>
  <w:style w:type="character" w:customStyle="1" w:styleId="195">
    <w:name w:val="标题 4 字符"/>
    <w:link w:val="184"/>
    <w:qFormat/>
    <w:uiPriority w:val="9"/>
    <w:rPr>
      <w:rFonts w:ascii="Arial" w:hAnsi="Arial" w:eastAsia="黑体" w:cs="Times New Roman"/>
      <w:b/>
      <w:sz w:val="20"/>
      <w:szCs w:val="20"/>
    </w:rPr>
  </w:style>
  <w:style w:type="character" w:customStyle="1" w:styleId="196">
    <w:name w:val="标题 5 字符"/>
    <w:link w:val="185"/>
    <w:qFormat/>
    <w:uiPriority w:val="9"/>
    <w:rPr>
      <w:rFonts w:ascii="Times New Roman" w:hAnsi="Times New Roman" w:eastAsia="宋体" w:cs="Times New Roman"/>
      <w:b/>
      <w:bCs/>
      <w:sz w:val="28"/>
      <w:szCs w:val="28"/>
    </w:rPr>
  </w:style>
  <w:style w:type="character" w:customStyle="1" w:styleId="197">
    <w:name w:val="标题 6 字符"/>
    <w:link w:val="186"/>
    <w:qFormat/>
    <w:uiPriority w:val="9"/>
    <w:rPr>
      <w:rFonts w:ascii="Arial" w:hAnsi="Arial" w:eastAsia="黑体" w:cs="Times New Roman"/>
      <w:b/>
      <w:bCs/>
      <w:sz w:val="24"/>
      <w:szCs w:val="24"/>
    </w:rPr>
  </w:style>
  <w:style w:type="character" w:customStyle="1" w:styleId="198">
    <w:name w:val="标题 7 字符"/>
    <w:link w:val="187"/>
    <w:qFormat/>
    <w:uiPriority w:val="9"/>
    <w:rPr>
      <w:rFonts w:ascii="Times New Roman" w:hAnsi="Times New Roman" w:eastAsia="宋体" w:cs="Times New Roman"/>
      <w:b/>
      <w:bCs/>
      <w:sz w:val="24"/>
      <w:szCs w:val="24"/>
    </w:rPr>
  </w:style>
  <w:style w:type="character" w:customStyle="1" w:styleId="199">
    <w:name w:val="标题 8 字符"/>
    <w:link w:val="188"/>
    <w:qFormat/>
    <w:uiPriority w:val="9"/>
    <w:rPr>
      <w:rFonts w:ascii="Arial" w:hAnsi="Arial" w:eastAsia="黑体" w:cs="Times New Roman"/>
      <w:sz w:val="24"/>
      <w:szCs w:val="24"/>
    </w:rPr>
  </w:style>
  <w:style w:type="character" w:customStyle="1" w:styleId="200">
    <w:name w:val="标题 9 字符"/>
    <w:link w:val="189"/>
    <w:qFormat/>
    <w:uiPriority w:val="9"/>
    <w:rPr>
      <w:rFonts w:ascii="Arial" w:hAnsi="Arial" w:eastAsia="黑体" w:cs="Times New Roman"/>
      <w:sz w:val="21"/>
      <w:szCs w:val="21"/>
    </w:rPr>
  </w:style>
  <w:style w:type="paragraph" w:customStyle="1" w:styleId="201">
    <w:name w:val="列表 31"/>
    <w:basedOn w:val="1"/>
    <w:qFormat/>
    <w:uiPriority w:val="99"/>
    <w:pPr>
      <w:ind w:left="1260" w:hanging="420"/>
    </w:pPr>
    <w:rPr>
      <w:szCs w:val="20"/>
    </w:rPr>
  </w:style>
  <w:style w:type="paragraph" w:customStyle="1" w:styleId="202">
    <w:name w:val="目录 71"/>
    <w:basedOn w:val="1"/>
    <w:next w:val="1"/>
    <w:semiHidden/>
    <w:qFormat/>
    <w:uiPriority w:val="39"/>
    <w:pPr>
      <w:ind w:left="1260"/>
      <w:jc w:val="left"/>
    </w:pPr>
    <w:rPr>
      <w:szCs w:val="21"/>
    </w:rPr>
  </w:style>
  <w:style w:type="paragraph" w:customStyle="1" w:styleId="203">
    <w:name w:val="列表编号 21"/>
    <w:basedOn w:val="1"/>
    <w:qFormat/>
    <w:uiPriority w:val="99"/>
    <w:pPr>
      <w:tabs>
        <w:tab w:val="left" w:pos="1440"/>
      </w:tabs>
      <w:spacing w:line="360" w:lineRule="auto"/>
      <w:ind w:left="1440" w:hanging="1440"/>
    </w:pPr>
    <w:rPr>
      <w:sz w:val="24"/>
    </w:rPr>
  </w:style>
  <w:style w:type="paragraph" w:customStyle="1" w:styleId="204">
    <w:name w:val="列表编号1"/>
    <w:basedOn w:val="1"/>
    <w:qFormat/>
    <w:uiPriority w:val="99"/>
    <w:pPr>
      <w:tabs>
        <w:tab w:val="left" w:pos="2952"/>
      </w:tabs>
      <w:ind w:left="2952" w:hanging="432"/>
    </w:pPr>
  </w:style>
  <w:style w:type="paragraph" w:customStyle="1" w:styleId="205">
    <w:name w:val="正文缩进1"/>
    <w:basedOn w:val="1"/>
    <w:qFormat/>
    <w:uiPriority w:val="99"/>
    <w:pPr>
      <w:ind w:firstLine="420"/>
    </w:pPr>
    <w:rPr>
      <w:szCs w:val="20"/>
    </w:rPr>
  </w:style>
  <w:style w:type="paragraph" w:customStyle="1" w:styleId="206">
    <w:name w:val="文档结构图1"/>
    <w:basedOn w:val="1"/>
    <w:link w:val="207"/>
    <w:semiHidden/>
    <w:qFormat/>
    <w:uiPriority w:val="99"/>
    <w:pPr>
      <w:shd w:val="clear" w:color="auto" w:fill="000080"/>
    </w:pPr>
    <w:rPr>
      <w:sz w:val="24"/>
    </w:rPr>
  </w:style>
  <w:style w:type="character" w:customStyle="1" w:styleId="207">
    <w:name w:val="文档结构图 字符"/>
    <w:link w:val="206"/>
    <w:semiHidden/>
    <w:qFormat/>
    <w:uiPriority w:val="99"/>
    <w:rPr>
      <w:rFonts w:ascii="Times New Roman" w:hAnsi="Times New Roman" w:eastAsia="宋体" w:cs="Times New Roman"/>
      <w:sz w:val="24"/>
      <w:szCs w:val="24"/>
      <w:shd w:val="clear" w:color="auto" w:fill="000080"/>
    </w:rPr>
  </w:style>
  <w:style w:type="paragraph" w:customStyle="1" w:styleId="208">
    <w:name w:val="批注文字1"/>
    <w:basedOn w:val="1"/>
    <w:link w:val="209"/>
    <w:qFormat/>
    <w:uiPriority w:val="99"/>
    <w:pPr>
      <w:jc w:val="left"/>
    </w:pPr>
  </w:style>
  <w:style w:type="character" w:customStyle="1" w:styleId="209">
    <w:name w:val="批注文字 字符1"/>
    <w:link w:val="208"/>
    <w:qFormat/>
    <w:uiPriority w:val="99"/>
    <w:rPr>
      <w:rFonts w:ascii="Times New Roman" w:hAnsi="Times New Roman" w:eastAsia="宋体" w:cs="Times New Roman"/>
      <w:sz w:val="21"/>
      <w:szCs w:val="24"/>
    </w:rPr>
  </w:style>
  <w:style w:type="paragraph" w:customStyle="1" w:styleId="210">
    <w:name w:val="称呼1"/>
    <w:basedOn w:val="1"/>
    <w:next w:val="1"/>
    <w:link w:val="211"/>
    <w:qFormat/>
    <w:uiPriority w:val="99"/>
    <w:rPr>
      <w:rFonts w:ascii="仿宋_GB2312" w:eastAsia="仿宋_GB2312"/>
      <w:sz w:val="20"/>
      <w:szCs w:val="20"/>
    </w:rPr>
  </w:style>
  <w:style w:type="character" w:customStyle="1" w:styleId="211">
    <w:name w:val="称呼 字符"/>
    <w:link w:val="210"/>
    <w:qFormat/>
    <w:uiPriority w:val="99"/>
    <w:rPr>
      <w:rFonts w:ascii="仿宋_GB2312" w:hAnsi="Times New Roman" w:eastAsia="仿宋_GB2312" w:cs="Times New Roman"/>
      <w:sz w:val="20"/>
      <w:szCs w:val="20"/>
    </w:rPr>
  </w:style>
  <w:style w:type="paragraph" w:customStyle="1" w:styleId="212">
    <w:name w:val="正文文本 31"/>
    <w:basedOn w:val="1"/>
    <w:link w:val="213"/>
    <w:qFormat/>
    <w:uiPriority w:val="99"/>
    <w:pPr>
      <w:spacing w:after="120"/>
    </w:pPr>
    <w:rPr>
      <w:sz w:val="16"/>
      <w:szCs w:val="16"/>
    </w:rPr>
  </w:style>
  <w:style w:type="character" w:customStyle="1" w:styleId="213">
    <w:name w:val="正文文本 3 字符"/>
    <w:link w:val="212"/>
    <w:qFormat/>
    <w:uiPriority w:val="99"/>
    <w:rPr>
      <w:rFonts w:ascii="Times New Roman" w:hAnsi="Times New Roman" w:eastAsia="宋体" w:cs="Times New Roman"/>
      <w:sz w:val="16"/>
      <w:szCs w:val="16"/>
    </w:rPr>
  </w:style>
  <w:style w:type="paragraph" w:customStyle="1" w:styleId="214">
    <w:name w:val="正文文本1"/>
    <w:basedOn w:val="1"/>
    <w:next w:val="1"/>
    <w:link w:val="215"/>
    <w:unhideWhenUsed/>
    <w:qFormat/>
    <w:uiPriority w:val="99"/>
    <w:pPr>
      <w:spacing w:after="120"/>
    </w:pPr>
    <w:rPr>
      <w:sz w:val="24"/>
    </w:rPr>
  </w:style>
  <w:style w:type="character" w:customStyle="1" w:styleId="215">
    <w:name w:val="正文文本 字符1"/>
    <w:link w:val="214"/>
    <w:qFormat/>
    <w:uiPriority w:val="0"/>
    <w:rPr>
      <w:rFonts w:ascii="Times New Roman" w:hAnsi="Times New Roman" w:eastAsia="宋体" w:cs="Times New Roman"/>
      <w:sz w:val="21"/>
      <w:szCs w:val="24"/>
    </w:rPr>
  </w:style>
  <w:style w:type="paragraph" w:customStyle="1" w:styleId="216">
    <w:name w:val="正文文本缩进11"/>
    <w:basedOn w:val="1"/>
    <w:next w:val="217"/>
    <w:link w:val="218"/>
    <w:qFormat/>
    <w:uiPriority w:val="99"/>
    <w:pPr>
      <w:spacing w:after="120"/>
      <w:ind w:left="420"/>
    </w:pPr>
    <w:rPr>
      <w:sz w:val="24"/>
    </w:rPr>
  </w:style>
  <w:style w:type="paragraph" w:customStyle="1" w:styleId="217">
    <w:name w:val="正文首行缩进 21"/>
    <w:basedOn w:val="216"/>
    <w:next w:val="1"/>
    <w:link w:val="219"/>
    <w:qFormat/>
    <w:uiPriority w:val="99"/>
    <w:pPr>
      <w:spacing w:after="0" w:line="360" w:lineRule="auto"/>
      <w:ind w:left="0" w:firstLine="420"/>
    </w:pPr>
    <w:rPr>
      <w:rFonts w:ascii="宋体" w:hAnsi="宋体"/>
      <w:sz w:val="20"/>
      <w:szCs w:val="20"/>
    </w:rPr>
  </w:style>
  <w:style w:type="character" w:customStyle="1" w:styleId="218">
    <w:name w:val="正文文本缩进 字符"/>
    <w:link w:val="216"/>
    <w:qFormat/>
    <w:uiPriority w:val="99"/>
    <w:rPr>
      <w:rFonts w:ascii="Times New Roman" w:hAnsi="Times New Roman" w:eastAsia="宋体" w:cs="Times New Roman"/>
      <w:sz w:val="24"/>
      <w:szCs w:val="24"/>
    </w:rPr>
  </w:style>
  <w:style w:type="character" w:customStyle="1" w:styleId="219">
    <w:name w:val="正文首行缩进 2 字符"/>
    <w:link w:val="217"/>
    <w:qFormat/>
    <w:uiPriority w:val="99"/>
    <w:rPr>
      <w:rFonts w:ascii="宋体" w:hAnsi="宋体" w:eastAsia="宋体" w:cs="Times New Roman"/>
      <w:sz w:val="20"/>
      <w:szCs w:val="20"/>
    </w:rPr>
  </w:style>
  <w:style w:type="paragraph" w:customStyle="1" w:styleId="220">
    <w:name w:val="列表 21"/>
    <w:basedOn w:val="1"/>
    <w:qFormat/>
    <w:uiPriority w:val="99"/>
    <w:pPr>
      <w:ind w:left="100" w:hanging="200"/>
    </w:pPr>
    <w:rPr>
      <w:szCs w:val="21"/>
    </w:rPr>
  </w:style>
  <w:style w:type="paragraph" w:customStyle="1" w:styleId="221">
    <w:name w:val="文本块1"/>
    <w:basedOn w:val="1"/>
    <w:next w:val="222"/>
    <w:qFormat/>
    <w:uiPriority w:val="0"/>
    <w:pPr>
      <w:spacing w:after="120"/>
      <w:ind w:left="1440" w:right="1440"/>
    </w:pPr>
  </w:style>
  <w:style w:type="paragraph" w:customStyle="1" w:styleId="222">
    <w:name w:val="索引标题1"/>
    <w:basedOn w:val="1"/>
    <w:next w:val="223"/>
    <w:semiHidden/>
    <w:qFormat/>
    <w:uiPriority w:val="99"/>
    <w:rPr>
      <w:szCs w:val="20"/>
    </w:rPr>
  </w:style>
  <w:style w:type="paragraph" w:customStyle="1" w:styleId="223">
    <w:name w:val="索引 11"/>
    <w:basedOn w:val="1"/>
    <w:next w:val="1"/>
    <w:semiHidden/>
    <w:qFormat/>
    <w:uiPriority w:val="99"/>
    <w:pPr>
      <w:tabs>
        <w:tab w:val="left" w:pos="1260"/>
      </w:tabs>
      <w:jc w:val="center"/>
    </w:pPr>
    <w:rPr>
      <w:rFonts w:ascii="仿宋_GB2312" w:hAnsi="宋体" w:eastAsia="仿宋_GB2312"/>
      <w:sz w:val="30"/>
      <w:szCs w:val="20"/>
    </w:rPr>
  </w:style>
  <w:style w:type="paragraph" w:customStyle="1" w:styleId="224">
    <w:name w:val="索引 41"/>
    <w:basedOn w:val="1"/>
    <w:next w:val="1"/>
    <w:semiHidden/>
    <w:qFormat/>
    <w:uiPriority w:val="0"/>
    <w:pPr>
      <w:ind w:left="1260"/>
    </w:pPr>
    <w:rPr>
      <w:rFonts w:ascii="Calibri" w:hAnsi="Calibri" w:eastAsia="Calibri" w:cs="宋体"/>
      <w:sz w:val="20"/>
      <w:lang w:val="zh-CN"/>
    </w:rPr>
  </w:style>
  <w:style w:type="paragraph" w:customStyle="1" w:styleId="225">
    <w:name w:val="目录 51"/>
    <w:basedOn w:val="1"/>
    <w:next w:val="1"/>
    <w:semiHidden/>
    <w:qFormat/>
    <w:uiPriority w:val="39"/>
    <w:pPr>
      <w:ind w:left="840"/>
      <w:jc w:val="left"/>
    </w:pPr>
    <w:rPr>
      <w:szCs w:val="21"/>
    </w:rPr>
  </w:style>
  <w:style w:type="paragraph" w:customStyle="1" w:styleId="226">
    <w:name w:val="目录 31"/>
    <w:basedOn w:val="1"/>
    <w:next w:val="1"/>
    <w:semiHidden/>
    <w:qFormat/>
    <w:uiPriority w:val="39"/>
    <w:pPr>
      <w:ind w:left="840"/>
    </w:pPr>
  </w:style>
  <w:style w:type="paragraph" w:customStyle="1" w:styleId="227">
    <w:name w:val="纯文本111"/>
    <w:basedOn w:val="1"/>
    <w:link w:val="228"/>
    <w:qFormat/>
    <w:uiPriority w:val="0"/>
    <w:rPr>
      <w:rFonts w:ascii="宋体" w:hAnsi="Courier New"/>
      <w:szCs w:val="21"/>
    </w:rPr>
  </w:style>
  <w:style w:type="character" w:customStyle="1" w:styleId="228">
    <w:name w:val="纯文本 字符"/>
    <w:link w:val="227"/>
    <w:qFormat/>
    <w:uiPriority w:val="0"/>
    <w:rPr>
      <w:rFonts w:ascii="宋体" w:hAnsi="Courier New" w:eastAsia="宋体" w:cs="Times New Roman"/>
      <w:sz w:val="21"/>
      <w:szCs w:val="21"/>
    </w:rPr>
  </w:style>
  <w:style w:type="paragraph" w:customStyle="1" w:styleId="229">
    <w:name w:val="目录 81"/>
    <w:basedOn w:val="1"/>
    <w:next w:val="1"/>
    <w:semiHidden/>
    <w:qFormat/>
    <w:uiPriority w:val="39"/>
    <w:pPr>
      <w:ind w:left="1470"/>
      <w:jc w:val="left"/>
    </w:pPr>
    <w:rPr>
      <w:szCs w:val="21"/>
    </w:rPr>
  </w:style>
  <w:style w:type="paragraph" w:customStyle="1" w:styleId="230">
    <w:name w:val="索引 31"/>
    <w:basedOn w:val="1"/>
    <w:next w:val="1"/>
    <w:semiHidden/>
    <w:qFormat/>
    <w:uiPriority w:val="99"/>
    <w:pPr>
      <w:ind w:left="840"/>
    </w:pPr>
    <w:rPr>
      <w:szCs w:val="20"/>
    </w:rPr>
  </w:style>
  <w:style w:type="paragraph" w:customStyle="1" w:styleId="231">
    <w:name w:val="日期1"/>
    <w:basedOn w:val="1"/>
    <w:next w:val="1"/>
    <w:link w:val="232"/>
    <w:qFormat/>
    <w:uiPriority w:val="99"/>
    <w:pPr>
      <w:ind w:left="100"/>
    </w:pPr>
    <w:rPr>
      <w:sz w:val="20"/>
      <w:szCs w:val="20"/>
    </w:rPr>
  </w:style>
  <w:style w:type="character" w:customStyle="1" w:styleId="232">
    <w:name w:val="日期 字符"/>
    <w:link w:val="231"/>
    <w:qFormat/>
    <w:uiPriority w:val="99"/>
    <w:rPr>
      <w:rFonts w:ascii="Times New Roman" w:hAnsi="Times New Roman" w:eastAsia="宋体" w:cs="Times New Roman"/>
      <w:sz w:val="20"/>
      <w:szCs w:val="20"/>
    </w:rPr>
  </w:style>
  <w:style w:type="paragraph" w:customStyle="1" w:styleId="233">
    <w:name w:val="正文文本缩进 21"/>
    <w:basedOn w:val="1"/>
    <w:link w:val="234"/>
    <w:qFormat/>
    <w:uiPriority w:val="99"/>
    <w:pPr>
      <w:spacing w:line="400" w:lineRule="exact"/>
      <w:ind w:firstLine="480"/>
    </w:pPr>
    <w:rPr>
      <w:rFonts w:ascii="宋体" w:hAnsi="宋体"/>
      <w:sz w:val="24"/>
    </w:rPr>
  </w:style>
  <w:style w:type="character" w:customStyle="1" w:styleId="234">
    <w:name w:val="正文文本缩进 2 字符"/>
    <w:link w:val="233"/>
    <w:qFormat/>
    <w:uiPriority w:val="99"/>
    <w:rPr>
      <w:rFonts w:ascii="宋体" w:hAnsi="宋体" w:eastAsia="宋体" w:cs="Times New Roman"/>
      <w:sz w:val="24"/>
      <w:szCs w:val="24"/>
    </w:rPr>
  </w:style>
  <w:style w:type="paragraph" w:customStyle="1" w:styleId="235">
    <w:name w:val="尾注文本1"/>
    <w:basedOn w:val="1"/>
    <w:link w:val="236"/>
    <w:semiHidden/>
    <w:qFormat/>
    <w:uiPriority w:val="99"/>
    <w:pPr>
      <w:jc w:val="left"/>
    </w:pPr>
    <w:rPr>
      <w:sz w:val="24"/>
    </w:rPr>
  </w:style>
  <w:style w:type="character" w:customStyle="1" w:styleId="236">
    <w:name w:val="尾注文本 字符"/>
    <w:link w:val="235"/>
    <w:semiHidden/>
    <w:qFormat/>
    <w:uiPriority w:val="99"/>
    <w:rPr>
      <w:rFonts w:ascii="Times New Roman" w:hAnsi="Times New Roman" w:eastAsia="宋体" w:cs="Times New Roman"/>
      <w:sz w:val="24"/>
      <w:szCs w:val="24"/>
    </w:rPr>
  </w:style>
  <w:style w:type="paragraph" w:customStyle="1" w:styleId="237">
    <w:name w:val="批注框文本11"/>
    <w:basedOn w:val="1"/>
    <w:link w:val="238"/>
    <w:semiHidden/>
    <w:qFormat/>
    <w:uiPriority w:val="99"/>
    <w:rPr>
      <w:sz w:val="18"/>
      <w:szCs w:val="18"/>
    </w:rPr>
  </w:style>
  <w:style w:type="character" w:customStyle="1" w:styleId="238">
    <w:name w:val="批注框文本 字符"/>
    <w:link w:val="237"/>
    <w:semiHidden/>
    <w:qFormat/>
    <w:uiPriority w:val="99"/>
    <w:rPr>
      <w:rFonts w:ascii="Times New Roman" w:hAnsi="Times New Roman" w:eastAsia="宋体" w:cs="Times New Roman"/>
      <w:sz w:val="18"/>
      <w:szCs w:val="18"/>
    </w:rPr>
  </w:style>
  <w:style w:type="paragraph" w:customStyle="1" w:styleId="239">
    <w:name w:val="页脚11"/>
    <w:basedOn w:val="1"/>
    <w:link w:val="240"/>
    <w:unhideWhenUsed/>
    <w:qFormat/>
    <w:uiPriority w:val="99"/>
    <w:pPr>
      <w:tabs>
        <w:tab w:val="center" w:pos="4153"/>
        <w:tab w:val="right" w:pos="8306"/>
      </w:tabs>
      <w:jc w:val="left"/>
    </w:pPr>
    <w:rPr>
      <w:sz w:val="18"/>
      <w:szCs w:val="18"/>
    </w:rPr>
  </w:style>
  <w:style w:type="character" w:customStyle="1" w:styleId="240">
    <w:name w:val="页脚 字符"/>
    <w:link w:val="239"/>
    <w:qFormat/>
    <w:uiPriority w:val="99"/>
    <w:rPr>
      <w:sz w:val="18"/>
      <w:szCs w:val="18"/>
    </w:rPr>
  </w:style>
  <w:style w:type="paragraph" w:customStyle="1" w:styleId="241">
    <w:name w:val="页眉11"/>
    <w:basedOn w:val="1"/>
    <w:link w:val="242"/>
    <w:unhideWhenUsed/>
    <w:qFormat/>
    <w:uiPriority w:val="99"/>
    <w:pPr>
      <w:pBdr>
        <w:bottom w:val="single" w:color="000000" w:sz="6" w:space="1"/>
      </w:pBdr>
      <w:tabs>
        <w:tab w:val="center" w:pos="4153"/>
        <w:tab w:val="right" w:pos="8306"/>
      </w:tabs>
      <w:jc w:val="center"/>
    </w:pPr>
    <w:rPr>
      <w:sz w:val="18"/>
      <w:szCs w:val="18"/>
    </w:rPr>
  </w:style>
  <w:style w:type="character" w:customStyle="1" w:styleId="242">
    <w:name w:val="页眉 字符"/>
    <w:link w:val="241"/>
    <w:qFormat/>
    <w:uiPriority w:val="99"/>
    <w:rPr>
      <w:rFonts w:cs="Times New Roman"/>
      <w:sz w:val="18"/>
      <w:szCs w:val="18"/>
    </w:rPr>
  </w:style>
  <w:style w:type="paragraph" w:customStyle="1" w:styleId="243">
    <w:name w:val="签名1"/>
    <w:basedOn w:val="1"/>
    <w:link w:val="244"/>
    <w:qFormat/>
    <w:uiPriority w:val="99"/>
    <w:pPr>
      <w:spacing w:after="600" w:line="312" w:lineRule="atLeast"/>
      <w:jc w:val="center"/>
    </w:pPr>
    <w:rPr>
      <w:rFonts w:eastAsia="仿宋_GB2312"/>
      <w:sz w:val="20"/>
      <w:szCs w:val="20"/>
    </w:rPr>
  </w:style>
  <w:style w:type="character" w:customStyle="1" w:styleId="244">
    <w:name w:val="签名 字符"/>
    <w:link w:val="243"/>
    <w:qFormat/>
    <w:uiPriority w:val="99"/>
    <w:rPr>
      <w:rFonts w:ascii="Times New Roman" w:hAnsi="Times New Roman" w:eastAsia="仿宋_GB2312" w:cs="Times New Roman"/>
      <w:sz w:val="20"/>
      <w:szCs w:val="20"/>
    </w:rPr>
  </w:style>
  <w:style w:type="paragraph" w:customStyle="1" w:styleId="245">
    <w:name w:val="目录 11"/>
    <w:basedOn w:val="1"/>
    <w:next w:val="1"/>
    <w:semiHidden/>
    <w:qFormat/>
    <w:uiPriority w:val="39"/>
  </w:style>
  <w:style w:type="paragraph" w:customStyle="1" w:styleId="246">
    <w:name w:val="目录 41"/>
    <w:basedOn w:val="1"/>
    <w:next w:val="1"/>
    <w:semiHidden/>
    <w:qFormat/>
    <w:uiPriority w:val="39"/>
    <w:pPr>
      <w:ind w:left="630"/>
      <w:jc w:val="left"/>
    </w:pPr>
    <w:rPr>
      <w:szCs w:val="21"/>
    </w:rPr>
  </w:style>
  <w:style w:type="paragraph" w:customStyle="1" w:styleId="247">
    <w:name w:val="副标题1"/>
    <w:basedOn w:val="1"/>
    <w:next w:val="1"/>
    <w:link w:val="248"/>
    <w:qFormat/>
    <w:uiPriority w:val="11"/>
    <w:pPr>
      <w:widowControl/>
      <w:spacing w:after="600" w:line="276" w:lineRule="auto"/>
      <w:jc w:val="left"/>
    </w:pPr>
    <w:rPr>
      <w:rFonts w:ascii="Cambria" w:hAnsi="Cambria"/>
      <w:i/>
      <w:iCs/>
      <w:spacing w:val="13"/>
      <w:sz w:val="24"/>
      <w:lang w:eastAsia="en-US"/>
    </w:rPr>
  </w:style>
  <w:style w:type="character" w:customStyle="1" w:styleId="248">
    <w:name w:val="副标题 字符"/>
    <w:link w:val="247"/>
    <w:qFormat/>
    <w:uiPriority w:val="11"/>
    <w:rPr>
      <w:rFonts w:ascii="Cambria" w:hAnsi="Cambria" w:eastAsia="宋体" w:cs="Times New Roman"/>
      <w:i/>
      <w:iCs/>
      <w:spacing w:val="13"/>
      <w:sz w:val="24"/>
      <w:szCs w:val="24"/>
      <w:lang w:eastAsia="en-US"/>
    </w:rPr>
  </w:style>
  <w:style w:type="paragraph" w:customStyle="1" w:styleId="249">
    <w:name w:val="列表1"/>
    <w:basedOn w:val="1"/>
    <w:qFormat/>
    <w:uiPriority w:val="99"/>
    <w:pPr>
      <w:ind w:left="200" w:hanging="200"/>
    </w:pPr>
    <w:rPr>
      <w:szCs w:val="21"/>
    </w:rPr>
  </w:style>
  <w:style w:type="paragraph" w:customStyle="1" w:styleId="250">
    <w:name w:val="脚注文本1"/>
    <w:basedOn w:val="1"/>
    <w:link w:val="251"/>
    <w:semiHidden/>
    <w:qFormat/>
    <w:uiPriority w:val="99"/>
    <w:pPr>
      <w:jc w:val="left"/>
    </w:pPr>
    <w:rPr>
      <w:sz w:val="18"/>
      <w:szCs w:val="18"/>
    </w:rPr>
  </w:style>
  <w:style w:type="character" w:customStyle="1" w:styleId="251">
    <w:name w:val="脚注文本 字符"/>
    <w:link w:val="250"/>
    <w:semiHidden/>
    <w:qFormat/>
    <w:uiPriority w:val="99"/>
    <w:rPr>
      <w:rFonts w:ascii="Times New Roman" w:hAnsi="Times New Roman" w:eastAsia="宋体" w:cs="Times New Roman"/>
      <w:sz w:val="18"/>
      <w:szCs w:val="18"/>
    </w:rPr>
  </w:style>
  <w:style w:type="paragraph" w:customStyle="1" w:styleId="252">
    <w:name w:val="目录 61"/>
    <w:basedOn w:val="1"/>
    <w:next w:val="1"/>
    <w:semiHidden/>
    <w:qFormat/>
    <w:uiPriority w:val="39"/>
    <w:pPr>
      <w:ind w:left="1050"/>
      <w:jc w:val="left"/>
    </w:pPr>
    <w:rPr>
      <w:szCs w:val="21"/>
    </w:rPr>
  </w:style>
  <w:style w:type="paragraph" w:customStyle="1" w:styleId="253">
    <w:name w:val="正文文本缩进 311"/>
    <w:basedOn w:val="1"/>
    <w:link w:val="254"/>
    <w:qFormat/>
    <w:uiPriority w:val="99"/>
    <w:pPr>
      <w:spacing w:before="120" w:after="120" w:line="264" w:lineRule="auto"/>
      <w:ind w:left="480"/>
    </w:pPr>
    <w:rPr>
      <w:b/>
      <w:bCs/>
      <w:sz w:val="20"/>
      <w:szCs w:val="20"/>
    </w:rPr>
  </w:style>
  <w:style w:type="character" w:customStyle="1" w:styleId="254">
    <w:name w:val="正文文本缩进 3 字符"/>
    <w:link w:val="253"/>
    <w:qFormat/>
    <w:uiPriority w:val="99"/>
    <w:rPr>
      <w:rFonts w:ascii="Times New Roman" w:hAnsi="Times New Roman" w:eastAsia="宋体" w:cs="Times New Roman"/>
      <w:b/>
      <w:bCs/>
      <w:sz w:val="20"/>
      <w:szCs w:val="20"/>
    </w:rPr>
  </w:style>
  <w:style w:type="paragraph" w:customStyle="1" w:styleId="255">
    <w:name w:val="图表目录1"/>
    <w:basedOn w:val="1"/>
    <w:next w:val="1"/>
    <w:semiHidden/>
    <w:qFormat/>
    <w:uiPriority w:val="99"/>
    <w:pPr>
      <w:ind w:left="840" w:hanging="420"/>
    </w:pPr>
    <w:rPr>
      <w:szCs w:val="21"/>
    </w:rPr>
  </w:style>
  <w:style w:type="paragraph" w:customStyle="1" w:styleId="256">
    <w:name w:val="目录 21"/>
    <w:basedOn w:val="1"/>
    <w:next w:val="1"/>
    <w:semiHidden/>
    <w:qFormat/>
    <w:uiPriority w:val="39"/>
    <w:pPr>
      <w:ind w:left="420"/>
    </w:pPr>
  </w:style>
  <w:style w:type="paragraph" w:customStyle="1" w:styleId="257">
    <w:name w:val="目录 91"/>
    <w:basedOn w:val="1"/>
    <w:next w:val="1"/>
    <w:semiHidden/>
    <w:qFormat/>
    <w:uiPriority w:val="39"/>
    <w:pPr>
      <w:ind w:left="1680"/>
      <w:jc w:val="left"/>
    </w:pPr>
    <w:rPr>
      <w:szCs w:val="21"/>
    </w:rPr>
  </w:style>
  <w:style w:type="paragraph" w:customStyle="1" w:styleId="258">
    <w:name w:val="正文文本 211"/>
    <w:basedOn w:val="1"/>
    <w:link w:val="259"/>
    <w:qFormat/>
    <w:uiPriority w:val="99"/>
    <w:pPr>
      <w:jc w:val="center"/>
    </w:pPr>
    <w:rPr>
      <w:b/>
      <w:bCs/>
      <w:sz w:val="20"/>
      <w:szCs w:val="20"/>
    </w:rPr>
  </w:style>
  <w:style w:type="character" w:customStyle="1" w:styleId="259">
    <w:name w:val="正文文本 2 字符"/>
    <w:link w:val="258"/>
    <w:qFormat/>
    <w:uiPriority w:val="99"/>
    <w:rPr>
      <w:rFonts w:ascii="Times New Roman" w:hAnsi="Times New Roman" w:eastAsia="宋体" w:cs="Times New Roman"/>
      <w:b/>
      <w:bCs/>
      <w:sz w:val="20"/>
      <w:szCs w:val="20"/>
    </w:rPr>
  </w:style>
  <w:style w:type="paragraph" w:customStyle="1" w:styleId="260">
    <w:name w:val="HTML 预设格式1"/>
    <w:basedOn w:val="1"/>
    <w:link w:val="26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261">
    <w:name w:val="HTML 预设格式 字符"/>
    <w:link w:val="260"/>
    <w:qFormat/>
    <w:uiPriority w:val="99"/>
    <w:rPr>
      <w:rFonts w:ascii="宋体" w:hAnsi="宋体" w:eastAsia="宋体" w:cs="宋体"/>
      <w:sz w:val="24"/>
      <w:szCs w:val="24"/>
    </w:rPr>
  </w:style>
  <w:style w:type="paragraph" w:customStyle="1" w:styleId="262">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63">
    <w:name w:val="索引 21"/>
    <w:basedOn w:val="1"/>
    <w:next w:val="1"/>
    <w:semiHidden/>
    <w:qFormat/>
    <w:uiPriority w:val="99"/>
    <w:pPr>
      <w:ind w:left="420"/>
      <w:jc w:val="center"/>
    </w:pPr>
    <w:rPr>
      <w:rFonts w:ascii="宋体" w:hAnsi="宋体"/>
      <w:b/>
      <w:sz w:val="32"/>
      <w:szCs w:val="20"/>
    </w:rPr>
  </w:style>
  <w:style w:type="paragraph" w:customStyle="1" w:styleId="264">
    <w:name w:val="标题11"/>
    <w:basedOn w:val="1"/>
    <w:link w:val="265"/>
    <w:qFormat/>
    <w:uiPriority w:val="10"/>
    <w:pPr>
      <w:widowControl/>
      <w:spacing w:line="420" w:lineRule="exact"/>
      <w:jc w:val="center"/>
    </w:pPr>
    <w:rPr>
      <w:rFonts w:eastAsia="黑体"/>
      <w:b/>
      <w:sz w:val="20"/>
      <w:szCs w:val="20"/>
      <w:lang w:val="en-GB"/>
    </w:rPr>
  </w:style>
  <w:style w:type="character" w:customStyle="1" w:styleId="265">
    <w:name w:val="标题 字符"/>
    <w:link w:val="264"/>
    <w:qFormat/>
    <w:uiPriority w:val="10"/>
    <w:rPr>
      <w:rFonts w:ascii="Times New Roman" w:hAnsi="Times New Roman" w:eastAsia="黑体" w:cs="Times New Roman"/>
      <w:b/>
      <w:sz w:val="20"/>
      <w:szCs w:val="20"/>
      <w:lang w:val="en-GB"/>
    </w:rPr>
  </w:style>
  <w:style w:type="paragraph" w:customStyle="1" w:styleId="266">
    <w:name w:val="批注主题11"/>
    <w:basedOn w:val="208"/>
    <w:next w:val="208"/>
    <w:link w:val="267"/>
    <w:semiHidden/>
    <w:qFormat/>
    <w:uiPriority w:val="99"/>
    <w:rPr>
      <w:b/>
      <w:bCs/>
      <w:sz w:val="24"/>
    </w:rPr>
  </w:style>
  <w:style w:type="character" w:customStyle="1" w:styleId="267">
    <w:name w:val="批注主题 字符"/>
    <w:link w:val="266"/>
    <w:semiHidden/>
    <w:qFormat/>
    <w:uiPriority w:val="99"/>
    <w:rPr>
      <w:rFonts w:ascii="Times New Roman" w:hAnsi="Times New Roman" w:eastAsia="宋体" w:cs="Times New Roman"/>
      <w:b/>
      <w:bCs/>
      <w:sz w:val="24"/>
      <w:szCs w:val="24"/>
    </w:rPr>
  </w:style>
  <w:style w:type="paragraph" w:customStyle="1" w:styleId="268">
    <w:name w:val="正文首行缩进1"/>
    <w:basedOn w:val="214"/>
    <w:link w:val="269"/>
    <w:qFormat/>
    <w:uiPriority w:val="99"/>
    <w:pPr>
      <w:ind w:firstLine="420"/>
    </w:pPr>
  </w:style>
  <w:style w:type="character" w:customStyle="1" w:styleId="269">
    <w:name w:val="正文首行缩进 字符"/>
    <w:link w:val="268"/>
    <w:qFormat/>
    <w:uiPriority w:val="99"/>
    <w:rPr>
      <w:rFonts w:ascii="Times New Roman" w:hAnsi="Times New Roman" w:eastAsia="宋体" w:cs="Times New Roman"/>
      <w:sz w:val="24"/>
      <w:szCs w:val="24"/>
    </w:rPr>
  </w:style>
  <w:style w:type="table" w:customStyle="1" w:styleId="270">
    <w:name w:val="网格型1"/>
    <w:basedOn w:val="191"/>
    <w:qFormat/>
    <w:uiPriority w:val="0"/>
    <w:pPr>
      <w:widowControl w:val="0"/>
      <w:jc w:val="both"/>
    </w:pPr>
  </w:style>
  <w:style w:type="character" w:customStyle="1" w:styleId="271">
    <w:name w:val="要点1"/>
    <w:link w:val="1"/>
    <w:qFormat/>
    <w:uiPriority w:val="22"/>
    <w:rPr>
      <w:b/>
    </w:rPr>
  </w:style>
  <w:style w:type="character" w:customStyle="1" w:styleId="272">
    <w:name w:val="尾注引用1"/>
    <w:link w:val="1"/>
    <w:semiHidden/>
    <w:qFormat/>
    <w:uiPriority w:val="99"/>
    <w:rPr>
      <w:vertAlign w:val="superscript"/>
    </w:rPr>
  </w:style>
  <w:style w:type="character" w:customStyle="1" w:styleId="273">
    <w:name w:val="页码1"/>
    <w:link w:val="1"/>
    <w:qFormat/>
    <w:uiPriority w:val="99"/>
    <w:rPr>
      <w:rFonts w:cs="Times New Roman"/>
    </w:rPr>
  </w:style>
  <w:style w:type="character" w:customStyle="1" w:styleId="274">
    <w:name w:val="已访问的超链接11"/>
    <w:link w:val="1"/>
    <w:qFormat/>
    <w:uiPriority w:val="99"/>
    <w:rPr>
      <w:color w:val="0076BE"/>
      <w:u w:val="none"/>
    </w:rPr>
  </w:style>
  <w:style w:type="character" w:customStyle="1" w:styleId="275">
    <w:name w:val="强调1"/>
    <w:link w:val="1"/>
    <w:qFormat/>
    <w:uiPriority w:val="20"/>
    <w:rPr>
      <w:b/>
      <w:i/>
      <w:spacing w:val="10"/>
      <w:shd w:val="clear" w:color="auto" w:fill="auto"/>
    </w:rPr>
  </w:style>
  <w:style w:type="character" w:customStyle="1" w:styleId="276">
    <w:name w:val="行号1"/>
    <w:link w:val="1"/>
    <w:qFormat/>
    <w:uiPriority w:val="99"/>
    <w:rPr>
      <w:rFonts w:cs="Times New Roman"/>
    </w:rPr>
  </w:style>
  <w:style w:type="character" w:customStyle="1" w:styleId="277">
    <w:name w:val="HTML 打字机1"/>
    <w:link w:val="1"/>
    <w:qFormat/>
    <w:uiPriority w:val="99"/>
    <w:rPr>
      <w:rFonts w:ascii="宋体" w:hAnsi="宋体" w:eastAsia="宋体"/>
      <w:sz w:val="24"/>
    </w:rPr>
  </w:style>
  <w:style w:type="character" w:customStyle="1" w:styleId="278">
    <w:name w:val="超链接1"/>
    <w:link w:val="1"/>
    <w:qFormat/>
    <w:uiPriority w:val="99"/>
    <w:rPr>
      <w:color w:val="0076BE"/>
      <w:u w:val="none"/>
    </w:rPr>
  </w:style>
  <w:style w:type="character" w:customStyle="1" w:styleId="279">
    <w:name w:val="批注引用1"/>
    <w:link w:val="1"/>
    <w:qFormat/>
    <w:uiPriority w:val="0"/>
    <w:rPr>
      <w:sz w:val="21"/>
    </w:rPr>
  </w:style>
  <w:style w:type="character" w:customStyle="1" w:styleId="280">
    <w:name w:val="脚注引用1"/>
    <w:link w:val="1"/>
    <w:semiHidden/>
    <w:qFormat/>
    <w:uiPriority w:val="99"/>
    <w:rPr>
      <w:vertAlign w:val="superscript"/>
    </w:rPr>
  </w:style>
  <w:style w:type="character" w:customStyle="1" w:styleId="281">
    <w:name w:val="HTML 样本1"/>
    <w:link w:val="1"/>
    <w:qFormat/>
    <w:uiPriority w:val="99"/>
    <w:rPr>
      <w:rFonts w:ascii="Courier New" w:hAnsi="宋体" w:eastAsia="宋体"/>
    </w:rPr>
  </w:style>
  <w:style w:type="character" w:customStyle="1" w:styleId="282">
    <w:name w:val="标题 1 字符"/>
    <w:link w:val="1"/>
    <w:qFormat/>
    <w:uiPriority w:val="9"/>
    <w:rPr>
      <w:rFonts w:ascii="Times New Roman" w:hAnsi="Times New Roman" w:eastAsia="宋体" w:cs="Times New Roman"/>
      <w:b/>
      <w:bCs/>
      <w:sz w:val="44"/>
      <w:szCs w:val="44"/>
    </w:rPr>
  </w:style>
  <w:style w:type="paragraph" w:customStyle="1" w:styleId="283">
    <w:name w:val="列出段落"/>
    <w:basedOn w:val="1"/>
    <w:next w:val="208"/>
    <w:link w:val="284"/>
    <w:qFormat/>
    <w:uiPriority w:val="34"/>
    <w:pPr>
      <w:spacing w:line="360" w:lineRule="auto"/>
      <w:ind w:firstLine="420"/>
    </w:pPr>
    <w:rPr>
      <w:rFonts w:ascii="Calibri" w:hAnsi="Calibri"/>
      <w:sz w:val="20"/>
      <w:szCs w:val="20"/>
    </w:rPr>
  </w:style>
  <w:style w:type="character" w:customStyle="1" w:styleId="284">
    <w:name w:val="列出段落 字符"/>
    <w:link w:val="283"/>
    <w:qFormat/>
    <w:uiPriority w:val="0"/>
    <w:rPr>
      <w:rFonts w:ascii="Calibri" w:hAnsi="Calibri"/>
    </w:rPr>
  </w:style>
  <w:style w:type="character" w:customStyle="1" w:styleId="285">
    <w:name w:val="正文文本 字符"/>
    <w:link w:val="1"/>
    <w:semiHidden/>
    <w:qFormat/>
    <w:uiPriority w:val="99"/>
    <w:rPr>
      <w:rFonts w:ascii="Times New Roman" w:hAnsi="Times New Roman" w:eastAsia="宋体" w:cs="Times New Roman"/>
      <w:sz w:val="24"/>
      <w:szCs w:val="24"/>
    </w:rPr>
  </w:style>
  <w:style w:type="paragraph" w:customStyle="1" w:styleId="286">
    <w:name w:val="首行缩进"/>
    <w:basedOn w:val="1"/>
    <w:qFormat/>
    <w:uiPriority w:val="0"/>
    <w:pPr>
      <w:spacing w:line="400" w:lineRule="exact"/>
      <w:ind w:left="420" w:firstLine="480"/>
    </w:pPr>
    <w:rPr>
      <w:szCs w:val="20"/>
    </w:rPr>
  </w:style>
  <w:style w:type="paragraph" w:customStyle="1" w:styleId="287">
    <w:name w:val="BodyText1"/>
    <w:basedOn w:val="1"/>
    <w:qFormat/>
    <w:uiPriority w:val="0"/>
    <w:pPr>
      <w:spacing w:after="120"/>
    </w:pPr>
    <w:rPr>
      <w:rFonts w:ascii="Calibri"/>
      <w:sz w:val="20"/>
    </w:rPr>
  </w:style>
  <w:style w:type="paragraph" w:customStyle="1" w:styleId="288">
    <w:name w:val="NormalIndent1"/>
    <w:basedOn w:val="1"/>
    <w:qFormat/>
    <w:uiPriority w:val="0"/>
    <w:pPr>
      <w:ind w:firstLine="420"/>
    </w:pPr>
  </w:style>
  <w:style w:type="paragraph" w:customStyle="1" w:styleId="289">
    <w:name w:val="样式2"/>
    <w:basedOn w:val="1"/>
    <w:qFormat/>
    <w:uiPriority w:val="0"/>
    <w:pPr>
      <w:spacing w:line="360" w:lineRule="auto"/>
      <w:ind w:left="200"/>
    </w:pPr>
    <w:rPr>
      <w:rFonts w:ascii="宋体" w:hAnsi="宋体"/>
      <w:b/>
      <w:sz w:val="24"/>
    </w:rPr>
  </w:style>
  <w:style w:type="paragraph" w:customStyle="1" w:styleId="290">
    <w:name w:val="部分1"/>
    <w:basedOn w:val="1"/>
    <w:qFormat/>
    <w:uiPriority w:val="0"/>
    <w:pPr>
      <w:keepNext/>
      <w:pageBreakBefore/>
      <w:tabs>
        <w:tab w:val="left" w:pos="360"/>
      </w:tabs>
      <w:spacing w:line="360" w:lineRule="auto"/>
      <w:jc w:val="center"/>
      <w:outlineLvl w:val="0"/>
    </w:pPr>
    <w:rPr>
      <w:rFonts w:eastAsia="黑体"/>
      <w:b/>
      <w:sz w:val="36"/>
      <w:szCs w:val="20"/>
    </w:rPr>
  </w:style>
  <w:style w:type="paragraph" w:customStyle="1" w:styleId="291">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i/>
      <w:iCs/>
      <w:sz w:val="20"/>
      <w:szCs w:val="20"/>
    </w:rPr>
  </w:style>
  <w:style w:type="paragraph" w:customStyle="1" w:styleId="292">
    <w:name w:val="正文缩进2字符"/>
    <w:basedOn w:val="1"/>
    <w:qFormat/>
    <w:uiPriority w:val="0"/>
    <w:pPr>
      <w:spacing w:line="300" w:lineRule="auto"/>
      <w:ind w:firstLine="200"/>
    </w:pPr>
    <w:rPr>
      <w:rFonts w:ascii="仿宋_GB2312" w:eastAsia="仿宋_GB2312"/>
      <w:sz w:val="32"/>
      <w:szCs w:val="32"/>
    </w:rPr>
  </w:style>
  <w:style w:type="paragraph" w:customStyle="1" w:styleId="293">
    <w:name w:val="Table Text Char"/>
    <w:qFormat/>
    <w:uiPriority w:val="0"/>
    <w:pPr>
      <w:spacing w:before="80" w:after="80"/>
    </w:pPr>
    <w:rPr>
      <w:rFonts w:hint="default" w:ascii="Arial" w:hAnsi="Arial" w:eastAsia="宋体" w:cs="Arial"/>
      <w:sz w:val="18"/>
      <w:szCs w:val="28"/>
      <w:lang w:val="en-US" w:eastAsia="zh-CN" w:bidi="ar-SA"/>
    </w:rPr>
  </w:style>
  <w:style w:type="paragraph" w:customStyle="1" w:styleId="294">
    <w:name w:val="小四 段落 宋体 Char Char Char Char"/>
    <w:basedOn w:val="1"/>
    <w:qFormat/>
    <w:uiPriority w:val="0"/>
    <w:pPr>
      <w:spacing w:line="360" w:lineRule="auto"/>
      <w:ind w:right="-33" w:firstLine="480"/>
      <w:jc w:val="left"/>
    </w:pPr>
    <w:rPr>
      <w:sz w:val="24"/>
    </w:rPr>
  </w:style>
  <w:style w:type="paragraph" w:customStyle="1" w:styleId="295">
    <w:name w:val="Char Char Char"/>
    <w:basedOn w:val="1"/>
    <w:qFormat/>
    <w:uiPriority w:val="0"/>
    <w:rPr>
      <w:rFonts w:ascii="Tahoma" w:hAnsi="Tahoma"/>
      <w:sz w:val="24"/>
      <w:szCs w:val="20"/>
    </w:rPr>
  </w:style>
  <w:style w:type="paragraph" w:customStyle="1" w:styleId="296">
    <w:name w:val="样式 段后: 0.25 行"/>
    <w:basedOn w:val="1"/>
    <w:qFormat/>
    <w:uiPriority w:val="0"/>
    <w:pPr>
      <w:widowControl/>
      <w:spacing w:line="300" w:lineRule="auto"/>
      <w:ind w:firstLine="420"/>
      <w:jc w:val="left"/>
    </w:pPr>
    <w:rPr>
      <w:rFonts w:ascii="Arial" w:hAnsi="Arial" w:cs="宋体"/>
      <w:sz w:val="22"/>
      <w:szCs w:val="20"/>
      <w:lang w:eastAsia="en-US"/>
    </w:rPr>
  </w:style>
  <w:style w:type="paragraph" w:customStyle="1" w:styleId="297">
    <w:name w:val="正文表标题"/>
    <w:next w:val="298"/>
    <w:qFormat/>
    <w:uiPriority w:val="0"/>
    <w:pPr>
      <w:tabs>
        <w:tab w:val="left" w:pos="900"/>
      </w:tabs>
      <w:ind w:left="900" w:hanging="420"/>
      <w:jc w:val="center"/>
    </w:pPr>
    <w:rPr>
      <w:rFonts w:hint="default" w:ascii="黑体" w:hAnsi="Times New Roman" w:eastAsia="黑体" w:cs="Times New Roman"/>
      <w:sz w:val="21"/>
      <w:lang w:val="en-US" w:eastAsia="zh-CN" w:bidi="ar-SA"/>
    </w:rPr>
  </w:style>
  <w:style w:type="paragraph" w:customStyle="1" w:styleId="298">
    <w:name w:val="段"/>
    <w:next w:val="1"/>
    <w:qFormat/>
    <w:uiPriority w:val="0"/>
    <w:pPr>
      <w:ind w:firstLine="200"/>
      <w:jc w:val="both"/>
    </w:pPr>
    <w:rPr>
      <w:rFonts w:hint="default" w:ascii="宋体" w:hAnsi="Times New Roman" w:eastAsia="宋体" w:cs="Times New Roman"/>
      <w:sz w:val="21"/>
      <w:lang w:val="en-US" w:eastAsia="zh-CN" w:bidi="ar-SA"/>
    </w:rPr>
  </w:style>
  <w:style w:type="paragraph" w:customStyle="1" w:styleId="299">
    <w:name w:val="qw"/>
    <w:qFormat/>
    <w:uiPriority w:val="0"/>
    <w:pPr>
      <w:widowControl w:val="0"/>
      <w:spacing w:line="312" w:lineRule="atLeast"/>
      <w:jc w:val="both"/>
    </w:pPr>
    <w:rPr>
      <w:rFonts w:hint="default" w:ascii="宋体" w:hAnsi="Times New Roman" w:eastAsia="宋体" w:cs="Times New Roman"/>
      <w:sz w:val="24"/>
      <w:lang w:val="en-US" w:eastAsia="zh-CN" w:bidi="ar-SA"/>
    </w:rPr>
  </w:style>
  <w:style w:type="paragraph" w:customStyle="1" w:styleId="300">
    <w:name w:val="样式 加点正文 + 段前: 0.5 行 段后: 0.5 行1"/>
    <w:basedOn w:val="1"/>
    <w:qFormat/>
    <w:uiPriority w:val="0"/>
    <w:pPr>
      <w:tabs>
        <w:tab w:val="left" w:pos="1268"/>
      </w:tabs>
      <w:spacing w:line="300" w:lineRule="auto"/>
      <w:ind w:left="1268" w:hanging="420"/>
    </w:pPr>
    <w:rPr>
      <w:sz w:val="24"/>
      <w:szCs w:val="20"/>
    </w:rPr>
  </w:style>
  <w:style w:type="paragraph" w:customStyle="1" w:styleId="301">
    <w:name w:val="样式 标题 3H3sect1.2.3BOD 0Heading 3 - oldh3l3CTLevel 3 Head..."/>
    <w:basedOn w:val="183"/>
    <w:qFormat/>
    <w:uiPriority w:val="0"/>
    <w:pPr>
      <w:spacing w:line="240" w:lineRule="auto"/>
      <w:jc w:val="left"/>
    </w:pPr>
    <w:rPr>
      <w:rFonts w:cs="宋体"/>
      <w:sz w:val="30"/>
      <w:szCs w:val="20"/>
    </w:rPr>
  </w:style>
  <w:style w:type="paragraph" w:customStyle="1" w:styleId="302">
    <w:name w:val="正文 + 宋体"/>
    <w:basedOn w:val="1"/>
    <w:qFormat/>
    <w:uiPriority w:val="0"/>
    <w:pPr>
      <w:spacing w:line="360" w:lineRule="auto"/>
      <w:ind w:firstLine="420"/>
    </w:pPr>
  </w:style>
  <w:style w:type="paragraph" w:customStyle="1" w:styleId="303">
    <w:name w:val="样式 样式 首行缩进:  2 字符 + 行距: 1.5 倍行距"/>
    <w:basedOn w:val="1"/>
    <w:qFormat/>
    <w:uiPriority w:val="0"/>
    <w:pPr>
      <w:spacing w:line="360" w:lineRule="auto"/>
      <w:ind w:firstLine="470"/>
    </w:pPr>
    <w:rPr>
      <w:sz w:val="24"/>
      <w:szCs w:val="20"/>
    </w:rPr>
  </w:style>
  <w:style w:type="paragraph" w:customStyle="1" w:styleId="304">
    <w:name w:val="_Style 82"/>
    <w:qFormat/>
    <w:uiPriority w:val="0"/>
    <w:rPr>
      <w:rFonts w:hint="default" w:ascii="Times New Roman" w:hAnsi="Times New Roman" w:eastAsia="宋体" w:cs="Times New Roman"/>
      <w:sz w:val="22"/>
      <w:szCs w:val="22"/>
      <w:lang w:val="en-US" w:eastAsia="zh-CN" w:bidi="ar-SA"/>
    </w:rPr>
  </w:style>
  <w:style w:type="paragraph" w:customStyle="1" w:styleId="305">
    <w:name w:val="Char Char1 Char Char Char Char1 Char Char Char Char Char Char"/>
    <w:basedOn w:val="1"/>
    <w:qFormat/>
    <w:uiPriority w:val="0"/>
    <w:rPr>
      <w:rFonts w:ascii="Tahoma" w:hAnsi="Tahoma"/>
      <w:sz w:val="24"/>
      <w:szCs w:val="20"/>
    </w:rPr>
  </w:style>
  <w:style w:type="paragraph" w:customStyle="1" w:styleId="306">
    <w:name w:val="flNote"/>
    <w:basedOn w:val="1"/>
    <w:qFormat/>
    <w:uiPriority w:val="0"/>
    <w:pPr>
      <w:spacing w:before="567" w:line="360" w:lineRule="atLeast"/>
      <w:jc w:val="center"/>
    </w:pPr>
    <w:rPr>
      <w:rFonts w:eastAsia="黑体"/>
      <w:b/>
      <w:sz w:val="24"/>
      <w:szCs w:val="20"/>
    </w:rPr>
  </w:style>
  <w:style w:type="paragraph" w:customStyle="1" w:styleId="307">
    <w:name w:val="flType"/>
    <w:basedOn w:val="308"/>
    <w:qFormat/>
    <w:uiPriority w:val="0"/>
    <w:pPr>
      <w:spacing w:after="284"/>
    </w:pPr>
    <w:rPr>
      <w:rFonts w:eastAsia="宋体"/>
      <w:b w:val="0"/>
    </w:rPr>
  </w:style>
  <w:style w:type="paragraph" w:customStyle="1" w:styleId="308">
    <w:name w:val="flName"/>
    <w:basedOn w:val="306"/>
    <w:qFormat/>
    <w:uiPriority w:val="0"/>
    <w:pPr>
      <w:spacing w:before="0" w:line="113" w:lineRule="atLeast"/>
    </w:pPr>
  </w:style>
  <w:style w:type="paragraph" w:customStyle="1" w:styleId="309">
    <w:name w:val="样式 样式 首行缩进:  0.74 厘米 行距: 1.5 倍行距 + 段后: 0.5 行"/>
    <w:basedOn w:val="1"/>
    <w:qFormat/>
    <w:uiPriority w:val="0"/>
    <w:pPr>
      <w:spacing w:line="360" w:lineRule="auto"/>
      <w:ind w:firstLine="420"/>
    </w:pPr>
    <w:rPr>
      <w:rFonts w:ascii="楷体_GB2312" w:eastAsia="楷体_GB2312"/>
      <w:bCs/>
      <w:sz w:val="24"/>
      <w:szCs w:val="20"/>
    </w:rPr>
  </w:style>
  <w:style w:type="paragraph" w:customStyle="1" w:styleId="310">
    <w:name w:val="Pa5"/>
    <w:basedOn w:val="1"/>
    <w:next w:val="1"/>
    <w:qFormat/>
    <w:uiPriority w:val="0"/>
    <w:pPr>
      <w:spacing w:line="241" w:lineRule="atLeast"/>
      <w:jc w:val="left"/>
    </w:pPr>
    <w:rPr>
      <w:rFonts w:ascii="HYDaHeiJ" w:eastAsia="HYDaHeiJ"/>
      <w:sz w:val="24"/>
    </w:rPr>
  </w:style>
  <w:style w:type="paragraph" w:customStyle="1" w:styleId="311">
    <w:name w:val="xl52"/>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sz w:val="20"/>
      <w:szCs w:val="20"/>
    </w:rPr>
  </w:style>
  <w:style w:type="paragraph" w:customStyle="1" w:styleId="312">
    <w:name w:val="标题2，章节第二层"/>
    <w:basedOn w:val="1"/>
    <w:next w:val="313"/>
    <w:qFormat/>
    <w:uiPriority w:val="0"/>
    <w:pPr>
      <w:tabs>
        <w:tab w:val="left" w:pos="630"/>
        <w:tab w:val="left" w:pos="992"/>
      </w:tabs>
      <w:spacing w:line="300" w:lineRule="auto"/>
      <w:ind w:left="992" w:hanging="567"/>
      <w:outlineLvl w:val="1"/>
    </w:pPr>
    <w:rPr>
      <w:rFonts w:ascii="Arial" w:hAnsi="Arial" w:eastAsia="黑体"/>
      <w:sz w:val="32"/>
    </w:rPr>
  </w:style>
  <w:style w:type="paragraph" w:customStyle="1" w:styleId="313">
    <w:name w:val="正文格式"/>
    <w:basedOn w:val="1"/>
    <w:qFormat/>
    <w:uiPriority w:val="0"/>
    <w:pPr>
      <w:widowControl/>
      <w:spacing w:line="360" w:lineRule="auto"/>
      <w:ind w:left="178" w:right="44" w:hanging="178"/>
      <w:jc w:val="left"/>
    </w:pPr>
    <w:rPr>
      <w:rFonts w:ascii="宋体" w:hAnsi="宋体"/>
      <w:bCs/>
      <w:szCs w:val="21"/>
    </w:rPr>
  </w:style>
  <w:style w:type="paragraph" w:customStyle="1" w:styleId="314">
    <w:name w:val="Test2"/>
    <w:basedOn w:val="182"/>
    <w:qFormat/>
    <w:uiPriority w:val="0"/>
    <w:pPr>
      <w:widowControl/>
      <w:spacing w:line="480" w:lineRule="exact"/>
      <w:jc w:val="center"/>
    </w:pPr>
    <w:rPr>
      <w:rFonts w:ascii="黑体"/>
      <w:sz w:val="24"/>
      <w:szCs w:val="24"/>
    </w:rPr>
  </w:style>
  <w:style w:type="paragraph" w:customStyle="1" w:styleId="315">
    <w:name w:val="二级条标题"/>
    <w:basedOn w:val="1"/>
    <w:next w:val="298"/>
    <w:qFormat/>
    <w:uiPriority w:val="0"/>
    <w:pPr>
      <w:widowControl/>
      <w:tabs>
        <w:tab w:val="left" w:pos="2240"/>
      </w:tabs>
      <w:ind w:hanging="420"/>
      <w:outlineLvl w:val="3"/>
    </w:pPr>
    <w:rPr>
      <w:rFonts w:eastAsia="黑体"/>
      <w:szCs w:val="20"/>
    </w:rPr>
  </w:style>
  <w:style w:type="paragraph" w:customStyle="1" w:styleId="316">
    <w:name w:val="Char2"/>
    <w:basedOn w:val="206"/>
    <w:qFormat/>
    <w:uiPriority w:val="0"/>
    <w:rPr>
      <w:rFonts w:ascii="Tahoma" w:hAnsi="Tahoma"/>
    </w:rPr>
  </w:style>
  <w:style w:type="paragraph" w:customStyle="1" w:styleId="317">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楷体_GB2312" w:hAnsi="宋体" w:eastAsia="楷体_GB2312" w:cs="宋体"/>
      <w:b/>
      <w:bCs/>
      <w:sz w:val="24"/>
    </w:rPr>
  </w:style>
  <w:style w:type="paragraph" w:customStyle="1" w:styleId="318">
    <w:name w:val="标准文本"/>
    <w:basedOn w:val="1"/>
    <w:qFormat/>
    <w:uiPriority w:val="0"/>
    <w:pPr>
      <w:spacing w:line="360" w:lineRule="auto"/>
      <w:ind w:firstLine="480"/>
    </w:pPr>
    <w:rPr>
      <w:rFonts w:cs="宋体"/>
      <w:sz w:val="24"/>
    </w:rPr>
  </w:style>
  <w:style w:type="paragraph" w:customStyle="1" w:styleId="319">
    <w:name w:val="马刚标题4"/>
    <w:basedOn w:val="320"/>
    <w:next w:val="1"/>
    <w:qFormat/>
    <w:uiPriority w:val="0"/>
    <w:pPr>
      <w:tabs>
        <w:tab w:val="left" w:pos="567"/>
        <w:tab w:val="left" w:pos="735"/>
        <w:tab w:val="left" w:pos="1050"/>
      </w:tabs>
      <w:spacing w:before="100" w:after="40"/>
      <w:outlineLvl w:val="3"/>
    </w:pPr>
    <w:rPr>
      <w:b w:val="0"/>
    </w:rPr>
  </w:style>
  <w:style w:type="paragraph" w:customStyle="1" w:styleId="320">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321">
    <w:name w:val="普通 (Web)"/>
    <w:basedOn w:val="1"/>
    <w:qFormat/>
    <w:uiPriority w:val="0"/>
    <w:pPr>
      <w:widowControl/>
      <w:spacing w:before="100" w:beforeAutospacing="1" w:after="100" w:afterAutospacing="1"/>
      <w:jc w:val="left"/>
    </w:pPr>
    <w:rPr>
      <w:rFonts w:ascii="宋体" w:hAnsi="宋体"/>
      <w:sz w:val="24"/>
    </w:rPr>
  </w:style>
  <w:style w:type="paragraph" w:customStyle="1" w:styleId="322">
    <w:name w:val="Char1 Char Char Char"/>
    <w:basedOn w:val="1"/>
    <w:qFormat/>
    <w:uiPriority w:val="0"/>
    <w:rPr>
      <w:rFonts w:ascii="Tahoma" w:hAnsi="Tahoma" w:cs="Tahoma"/>
      <w:sz w:val="24"/>
      <w:szCs w:val="20"/>
    </w:rPr>
  </w:style>
  <w:style w:type="paragraph" w:customStyle="1" w:styleId="323">
    <w:name w:val="Char Char Char Char Char Char Char Char Char Char Char Char Char Char Char Char Char Char Char Char Char1"/>
    <w:basedOn w:val="1"/>
    <w:qFormat/>
    <w:uiPriority w:val="0"/>
    <w:rPr>
      <w:rFonts w:ascii="Tahoma" w:hAnsi="Tahoma"/>
      <w:sz w:val="24"/>
      <w:szCs w:val="20"/>
    </w:rPr>
  </w:style>
  <w:style w:type="paragraph" w:customStyle="1" w:styleId="324">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325">
    <w:name w:val="font6"/>
    <w:basedOn w:val="1"/>
    <w:qFormat/>
    <w:uiPriority w:val="0"/>
    <w:pPr>
      <w:widowControl/>
      <w:spacing w:before="100" w:beforeAutospacing="1" w:after="100" w:afterAutospacing="1"/>
      <w:jc w:val="left"/>
    </w:pPr>
    <w:rPr>
      <w:rFonts w:ascii="宋体" w:hAnsi="宋体" w:cs="宋体"/>
      <w:b/>
      <w:bCs/>
      <w:sz w:val="20"/>
      <w:szCs w:val="20"/>
    </w:rPr>
  </w:style>
  <w:style w:type="paragraph" w:customStyle="1" w:styleId="326">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szCs w:val="20"/>
    </w:rPr>
  </w:style>
  <w:style w:type="paragraph" w:customStyle="1" w:styleId="327">
    <w:name w:val="xl58"/>
    <w:basedOn w:val="1"/>
    <w:qFormat/>
    <w:uiPriority w:val="0"/>
    <w:pPr>
      <w:widowControl/>
      <w:pBdr>
        <w:left w:val="single" w:color="000000" w:sz="4" w:space="0"/>
        <w:right w:val="single" w:color="000000" w:sz="4" w:space="0"/>
      </w:pBdr>
      <w:spacing w:before="100" w:beforeAutospacing="1" w:after="100" w:afterAutospacing="1"/>
      <w:jc w:val="center"/>
    </w:pPr>
    <w:rPr>
      <w:b/>
      <w:bCs/>
      <w:i/>
      <w:iCs/>
      <w:sz w:val="20"/>
      <w:szCs w:val="20"/>
    </w:rPr>
  </w:style>
  <w:style w:type="paragraph" w:customStyle="1" w:styleId="328">
    <w:name w:val="font10"/>
    <w:basedOn w:val="1"/>
    <w:qFormat/>
    <w:uiPriority w:val="0"/>
    <w:pPr>
      <w:widowControl/>
      <w:spacing w:before="100" w:beforeAutospacing="1" w:after="100" w:afterAutospacing="1"/>
      <w:jc w:val="left"/>
    </w:pPr>
    <w:rPr>
      <w:rFonts w:ascii="楷体_GB2312" w:hAnsi="宋体" w:eastAsia="楷体_GB2312" w:cs="宋体"/>
      <w:b/>
      <w:bCs/>
      <w:sz w:val="18"/>
      <w:szCs w:val="18"/>
    </w:rPr>
  </w:style>
  <w:style w:type="paragraph" w:customStyle="1" w:styleId="329">
    <w:name w:val="xl56"/>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sz w:val="20"/>
      <w:szCs w:val="20"/>
    </w:rPr>
  </w:style>
  <w:style w:type="paragraph" w:customStyle="1" w:styleId="330">
    <w:name w:val="样式"/>
    <w:basedOn w:val="1"/>
    <w:qFormat/>
    <w:uiPriority w:val="0"/>
    <w:pPr>
      <w:spacing w:before="120" w:after="120" w:line="360" w:lineRule="auto"/>
    </w:pPr>
    <w:rPr>
      <w:rFonts w:ascii="宋体"/>
      <w:sz w:val="24"/>
      <w:szCs w:val="20"/>
    </w:rPr>
  </w:style>
  <w:style w:type="paragraph" w:customStyle="1" w:styleId="331">
    <w:name w:val="方案正文"/>
    <w:basedOn w:val="1"/>
    <w:qFormat/>
    <w:uiPriority w:val="0"/>
    <w:pPr>
      <w:spacing w:before="156" w:line="360" w:lineRule="auto"/>
      <w:ind w:firstLine="359"/>
      <w:jc w:val="left"/>
    </w:pPr>
    <w:rPr>
      <w:rFonts w:ascii="Arial" w:hAnsi="Arial" w:cs="宋体"/>
      <w:sz w:val="24"/>
      <w:szCs w:val="21"/>
    </w:rPr>
  </w:style>
  <w:style w:type="paragraph" w:customStyle="1" w:styleId="332">
    <w:name w:val="a0"/>
    <w:basedOn w:val="1"/>
    <w:qFormat/>
    <w:uiPriority w:val="0"/>
    <w:pPr>
      <w:widowControl/>
      <w:spacing w:before="100" w:beforeAutospacing="1" w:after="100" w:afterAutospacing="1"/>
    </w:pPr>
    <w:rPr>
      <w:rFonts w:ascii="宋体" w:hAnsi="宋体" w:cs="宋体"/>
      <w:sz w:val="24"/>
    </w:rPr>
  </w:style>
  <w:style w:type="paragraph" w:customStyle="1" w:styleId="333">
    <w:name w:val="retrait3"/>
    <w:basedOn w:val="1"/>
    <w:qFormat/>
    <w:uiPriority w:val="0"/>
    <w:pPr>
      <w:widowControl/>
      <w:spacing w:before="20" w:after="20"/>
      <w:ind w:left="851"/>
      <w:jc w:val="left"/>
    </w:pPr>
    <w:rPr>
      <w:rFonts w:ascii="Arial" w:hAnsi="Arial"/>
      <w:sz w:val="24"/>
      <w:szCs w:val="20"/>
      <w:lang w:val="en-GB"/>
    </w:rPr>
  </w:style>
  <w:style w:type="paragraph" w:customStyle="1" w:styleId="334">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335">
    <w:name w:val="Char1 Char Char Char1"/>
    <w:basedOn w:val="1"/>
    <w:qFormat/>
    <w:uiPriority w:val="0"/>
    <w:rPr>
      <w:rFonts w:ascii="Tahoma" w:hAnsi="Tahoma"/>
      <w:sz w:val="24"/>
      <w:szCs w:val="20"/>
    </w:rPr>
  </w:style>
  <w:style w:type="paragraph" w:customStyle="1" w:styleId="336">
    <w:name w:val="table_lines"/>
    <w:basedOn w:val="1"/>
    <w:qFormat/>
    <w:uiPriority w:val="0"/>
    <w:pPr>
      <w:widowControl/>
      <w:jc w:val="left"/>
    </w:pPr>
    <w:rPr>
      <w:sz w:val="20"/>
      <w:szCs w:val="20"/>
      <w:lang w:val="de-DE" w:eastAsia="de-DE"/>
    </w:rPr>
  </w:style>
  <w:style w:type="paragraph" w:customStyle="1" w:styleId="337">
    <w:name w:val="Char Char1"/>
    <w:basedOn w:val="1"/>
    <w:qFormat/>
    <w:uiPriority w:val="0"/>
    <w:rPr>
      <w:rFonts w:ascii="Tahoma" w:hAnsi="Tahoma"/>
      <w:sz w:val="24"/>
      <w:szCs w:val="20"/>
    </w:rPr>
  </w:style>
  <w:style w:type="paragraph" w:customStyle="1" w:styleId="338">
    <w:name w:val="Item List Char Char"/>
    <w:qFormat/>
    <w:uiPriority w:val="0"/>
    <w:pPr>
      <w:spacing w:line="288" w:lineRule="auto"/>
      <w:jc w:val="both"/>
    </w:pPr>
    <w:rPr>
      <w:rFonts w:hint="default" w:ascii="Arial" w:hAnsi="Arial" w:eastAsia="宋体" w:cs="Arial"/>
      <w:b/>
      <w:bCs/>
      <w:sz w:val="21"/>
      <w:szCs w:val="28"/>
      <w:lang w:val="en-US" w:eastAsia="zh-CN" w:bidi="ar-SA"/>
    </w:rPr>
  </w:style>
  <w:style w:type="paragraph" w:customStyle="1" w:styleId="339">
    <w:name w:val="样式 样式 标题 3H3sect1.2.3BOD 0Heading 3 - oldh3l3CTLevel 3 Head... +..."/>
    <w:basedOn w:val="1"/>
    <w:qFormat/>
    <w:uiPriority w:val="0"/>
    <w:pPr>
      <w:keepNext/>
      <w:keepLines/>
      <w:jc w:val="left"/>
      <w:outlineLvl w:val="2"/>
    </w:pPr>
    <w:rPr>
      <w:rFonts w:cs="宋体"/>
      <w:b/>
      <w:bCs/>
      <w:sz w:val="24"/>
      <w:szCs w:val="20"/>
    </w:rPr>
  </w:style>
  <w:style w:type="paragraph" w:customStyle="1" w:styleId="340">
    <w:name w:val="Char Char1 Char1"/>
    <w:basedOn w:val="1"/>
    <w:qFormat/>
    <w:uiPriority w:val="0"/>
    <w:pPr>
      <w:widowControl/>
      <w:spacing w:after="160" w:line="240" w:lineRule="exact"/>
      <w:jc w:val="left"/>
    </w:pPr>
    <w:rPr>
      <w:rFonts w:ascii="Verdana" w:hAnsi="Verdana"/>
      <w:sz w:val="20"/>
      <w:szCs w:val="20"/>
      <w:lang w:eastAsia="en-US"/>
    </w:rPr>
  </w:style>
  <w:style w:type="paragraph" w:customStyle="1" w:styleId="341">
    <w:name w:val="正文2"/>
    <w:basedOn w:val="1"/>
    <w:qFormat/>
    <w:uiPriority w:val="0"/>
    <w:pPr>
      <w:spacing w:before="156" w:line="360" w:lineRule="auto"/>
      <w:ind w:firstLine="510"/>
    </w:pPr>
    <w:rPr>
      <w:sz w:val="24"/>
      <w:szCs w:val="20"/>
    </w:rPr>
  </w:style>
  <w:style w:type="paragraph" w:customStyle="1" w:styleId="342">
    <w:name w:val="font13"/>
    <w:basedOn w:val="1"/>
    <w:qFormat/>
    <w:uiPriority w:val="0"/>
    <w:pPr>
      <w:widowControl/>
      <w:spacing w:before="100" w:beforeAutospacing="1" w:after="100" w:afterAutospacing="1"/>
      <w:jc w:val="left"/>
    </w:pPr>
    <w:rPr>
      <w:i/>
      <w:iCs/>
      <w:sz w:val="36"/>
      <w:szCs w:val="36"/>
    </w:rPr>
  </w:style>
  <w:style w:type="paragraph" w:customStyle="1" w:styleId="343">
    <w:name w:val="默认段落字体 Para Char"/>
    <w:basedOn w:val="1"/>
    <w:qFormat/>
    <w:uiPriority w:val="0"/>
    <w:pPr>
      <w:spacing w:line="360" w:lineRule="auto"/>
    </w:pPr>
    <w:rPr>
      <w:sz w:val="24"/>
    </w:rPr>
  </w:style>
  <w:style w:type="paragraph" w:customStyle="1" w:styleId="344">
    <w:name w:val="af17cgridlangnp1033langf"/>
    <w:qFormat/>
    <w:uiPriority w:val="0"/>
    <w:pPr>
      <w:widowControl w:val="0"/>
      <w:spacing w:before="156" w:line="360" w:lineRule="atLeast"/>
      <w:ind w:left="567" w:firstLine="510"/>
      <w:jc w:val="both"/>
    </w:pPr>
    <w:rPr>
      <w:rFonts w:hint="default" w:ascii="Times New Roman" w:hAnsi="Times New Roman" w:eastAsia="宋体" w:cs="Times New Roman"/>
      <w:lang w:val="en-US" w:eastAsia="zh-CN" w:bidi="ar-SA"/>
    </w:rPr>
  </w:style>
  <w:style w:type="paragraph" w:customStyle="1" w:styleId="345">
    <w:name w:val="正文1"/>
    <w:basedOn w:val="1"/>
    <w:next w:val="1"/>
    <w:qFormat/>
    <w:uiPriority w:val="0"/>
    <w:pPr>
      <w:spacing w:before="156" w:line="360" w:lineRule="auto"/>
      <w:ind w:firstLine="510"/>
    </w:pPr>
    <w:rPr>
      <w:sz w:val="24"/>
      <w:szCs w:val="20"/>
    </w:rPr>
  </w:style>
  <w:style w:type="paragraph" w:customStyle="1" w:styleId="346">
    <w:name w:val="Char Char Char Char Char Char Char Char Char1"/>
    <w:basedOn w:val="1"/>
    <w:qFormat/>
    <w:uiPriority w:val="0"/>
    <w:pPr>
      <w:tabs>
        <w:tab w:val="left" w:pos="360"/>
      </w:tabs>
      <w:ind w:left="360" w:hanging="360"/>
    </w:pPr>
    <w:rPr>
      <w:sz w:val="24"/>
    </w:rPr>
  </w:style>
  <w:style w:type="paragraph" w:customStyle="1" w:styleId="347">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348">
    <w:name w:val="正文文本 21"/>
    <w:basedOn w:val="1"/>
    <w:qFormat/>
    <w:uiPriority w:val="0"/>
    <w:pPr>
      <w:widowControl/>
      <w:ind w:left="720" w:hanging="720"/>
    </w:pPr>
    <w:rPr>
      <w:sz w:val="24"/>
      <w:szCs w:val="20"/>
      <w:lang w:val="en-GB"/>
    </w:rPr>
  </w:style>
  <w:style w:type="paragraph" w:customStyle="1" w:styleId="349">
    <w:name w:val="Char Char Char Char Char Char Char Char Char Char Char Char Char Char Char Char Char Char Char Char Char Char Char1"/>
    <w:basedOn w:val="1"/>
    <w:qFormat/>
    <w:uiPriority w:val="0"/>
    <w:rPr>
      <w:rFonts w:ascii="Tahoma" w:hAnsi="Tahoma" w:cs="Tahoma"/>
      <w:sz w:val="24"/>
      <w:szCs w:val="20"/>
    </w:rPr>
  </w:style>
  <w:style w:type="paragraph" w:customStyle="1" w:styleId="350">
    <w:name w:val="Char Char Char Char Char Char Char Char Char Char Char Char Char Char1"/>
    <w:basedOn w:val="1"/>
    <w:qFormat/>
    <w:uiPriority w:val="0"/>
    <w:rPr>
      <w:rFonts w:ascii="Tahoma" w:hAnsi="Tahoma" w:cs="Tahoma"/>
      <w:sz w:val="24"/>
      <w:szCs w:val="20"/>
    </w:rPr>
  </w:style>
  <w:style w:type="paragraph" w:customStyle="1" w:styleId="351">
    <w:name w:val="Default Text"/>
    <w:basedOn w:val="1"/>
    <w:qFormat/>
    <w:uiPriority w:val="0"/>
    <w:pPr>
      <w:widowControl/>
      <w:jc w:val="left"/>
    </w:pPr>
    <w:rPr>
      <w:sz w:val="24"/>
      <w:szCs w:val="20"/>
      <w:lang w:eastAsia="en-US"/>
    </w:rPr>
  </w:style>
  <w:style w:type="paragraph" w:customStyle="1" w:styleId="352">
    <w:name w:val="xl62"/>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szCs w:val="20"/>
    </w:rPr>
  </w:style>
  <w:style w:type="paragraph" w:customStyle="1" w:styleId="353">
    <w:name w:val="xl6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b/>
      <w:bCs/>
      <w:sz w:val="20"/>
      <w:szCs w:val="20"/>
    </w:rPr>
  </w:style>
  <w:style w:type="paragraph" w:customStyle="1" w:styleId="354">
    <w:name w:val="xl45"/>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355">
    <w:name w:val="纯文本1"/>
    <w:basedOn w:val="1"/>
    <w:qFormat/>
    <w:uiPriority w:val="0"/>
    <w:rPr>
      <w:rFonts w:ascii="宋体" w:hAnsi="宋体" w:eastAsia="楷体_GB2312" w:cs="宋体"/>
      <w:sz w:val="28"/>
      <w:szCs w:val="20"/>
    </w:rPr>
  </w:style>
  <w:style w:type="paragraph" w:customStyle="1" w:styleId="356">
    <w:name w:val="xl53"/>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szCs w:val="20"/>
    </w:rPr>
  </w:style>
  <w:style w:type="paragraph" w:customStyle="1" w:styleId="357">
    <w:name w:val="font14"/>
    <w:basedOn w:val="1"/>
    <w:qFormat/>
    <w:uiPriority w:val="0"/>
    <w:pPr>
      <w:widowControl/>
      <w:spacing w:before="100" w:beforeAutospacing="1" w:after="100" w:afterAutospacing="1"/>
      <w:jc w:val="left"/>
    </w:pPr>
    <w:rPr>
      <w:sz w:val="36"/>
      <w:szCs w:val="36"/>
    </w:rPr>
  </w:style>
  <w:style w:type="paragraph" w:customStyle="1" w:styleId="358">
    <w:name w:val="章标题"/>
    <w:next w:val="298"/>
    <w:qFormat/>
    <w:uiPriority w:val="0"/>
    <w:pPr>
      <w:jc w:val="both"/>
      <w:outlineLvl w:val="1"/>
    </w:pPr>
    <w:rPr>
      <w:rFonts w:hint="default" w:ascii="Times New Roman" w:hAnsi="Times New Roman" w:eastAsia="黑体" w:cs="Times New Roman"/>
      <w:sz w:val="21"/>
      <w:lang w:val="en-US" w:eastAsia="zh-CN" w:bidi="ar-SA"/>
    </w:rPr>
  </w:style>
  <w:style w:type="paragraph" w:customStyle="1" w:styleId="359">
    <w:name w:val="正文文本缩进1"/>
    <w:basedOn w:val="1"/>
    <w:qFormat/>
    <w:uiPriority w:val="0"/>
    <w:pPr>
      <w:spacing w:after="120"/>
      <w:ind w:left="420"/>
    </w:pPr>
  </w:style>
  <w:style w:type="paragraph" w:customStyle="1" w:styleId="360">
    <w:name w:val="xl54"/>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rFonts w:ascii="宋体" w:hAnsi="宋体" w:cs="宋体"/>
      <w:b/>
      <w:bCs/>
      <w:sz w:val="20"/>
      <w:szCs w:val="20"/>
    </w:rPr>
  </w:style>
  <w:style w:type="paragraph" w:customStyle="1" w:styleId="361">
    <w:name w:val="Char Char1 Char"/>
    <w:basedOn w:val="1"/>
    <w:qFormat/>
    <w:uiPriority w:val="0"/>
    <w:pPr>
      <w:widowControl/>
      <w:spacing w:after="160" w:line="240" w:lineRule="exact"/>
      <w:jc w:val="left"/>
    </w:pPr>
    <w:rPr>
      <w:rFonts w:ascii="Verdana" w:hAnsi="Verdana"/>
      <w:sz w:val="20"/>
      <w:szCs w:val="20"/>
      <w:lang w:eastAsia="en-US"/>
    </w:rPr>
  </w:style>
  <w:style w:type="paragraph" w:customStyle="1" w:styleId="362">
    <w:name w:val="项目符号，一级"/>
    <w:basedOn w:val="313"/>
    <w:next w:val="313"/>
    <w:qFormat/>
    <w:uiPriority w:val="0"/>
    <w:pPr>
      <w:tabs>
        <w:tab w:val="left" w:pos="1320"/>
      </w:tabs>
      <w:spacing w:line="240" w:lineRule="atLeast"/>
      <w:ind w:left="376" w:firstLine="0"/>
    </w:pPr>
    <w:rPr>
      <w:bCs w:val="0"/>
      <w:color w:val="000000"/>
      <w:szCs w:val="24"/>
    </w:rPr>
  </w:style>
  <w:style w:type="paragraph" w:customStyle="1" w:styleId="363">
    <w:name w:val="xl60"/>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szCs w:val="20"/>
    </w:rPr>
  </w:style>
  <w:style w:type="paragraph" w:customStyle="1" w:styleId="364">
    <w:name w:val="标题3"/>
    <w:basedOn w:val="183"/>
    <w:qFormat/>
    <w:uiPriority w:val="0"/>
    <w:pPr>
      <w:keepNext w:val="0"/>
      <w:keepLines w:val="0"/>
      <w:spacing w:before="0" w:after="0" w:line="360" w:lineRule="auto"/>
    </w:pPr>
    <w:rPr>
      <w:rFonts w:eastAsia="仿宋_GB2312"/>
      <w:b w:val="0"/>
      <w:sz w:val="30"/>
    </w:rPr>
  </w:style>
  <w:style w:type="paragraph" w:customStyle="1" w:styleId="365">
    <w:name w:val="样式3"/>
    <w:basedOn w:val="1"/>
    <w:next w:val="1"/>
    <w:qFormat/>
    <w:uiPriority w:val="0"/>
    <w:pPr>
      <w:spacing w:line="360" w:lineRule="auto"/>
    </w:pPr>
    <w:rPr>
      <w:szCs w:val="20"/>
    </w:rPr>
  </w:style>
  <w:style w:type="paragraph" w:customStyle="1" w:styleId="366">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szCs w:val="20"/>
    </w:rPr>
  </w:style>
  <w:style w:type="paragraph" w:customStyle="1" w:styleId="367">
    <w:name w:val="Char Char1 Char Char2 Char Char"/>
    <w:basedOn w:val="1"/>
    <w:qFormat/>
    <w:uiPriority w:val="0"/>
    <w:pPr>
      <w:widowControl/>
      <w:spacing w:after="160" w:line="240" w:lineRule="exact"/>
      <w:jc w:val="left"/>
    </w:pPr>
  </w:style>
  <w:style w:type="paragraph" w:customStyle="1" w:styleId="368">
    <w:name w:val="正文 + Arial Char"/>
    <w:basedOn w:val="1"/>
    <w:qFormat/>
    <w:uiPriority w:val="0"/>
    <w:pPr>
      <w:widowControl/>
      <w:tabs>
        <w:tab w:val="left" w:pos="315"/>
      </w:tabs>
      <w:spacing w:line="300" w:lineRule="auto"/>
      <w:ind w:left="315" w:hanging="315"/>
    </w:pPr>
    <w:rPr>
      <w:rFonts w:ascii="Arial" w:hAnsi="Arial" w:cs="Arial"/>
      <w:b/>
      <w:color w:val="000000"/>
      <w:szCs w:val="20"/>
    </w:rPr>
  </w:style>
  <w:style w:type="paragraph" w:customStyle="1" w:styleId="369">
    <w:name w:val="table_1stline"/>
    <w:basedOn w:val="1"/>
    <w:qFormat/>
    <w:uiPriority w:val="0"/>
    <w:pPr>
      <w:widowControl/>
      <w:spacing w:before="120"/>
      <w:jc w:val="left"/>
    </w:pPr>
    <w:rPr>
      <w:bCs/>
      <w:sz w:val="20"/>
      <w:szCs w:val="20"/>
      <w:lang w:val="de-DE" w:eastAsia="de-DE"/>
    </w:rPr>
  </w:style>
  <w:style w:type="paragraph" w:customStyle="1" w:styleId="370">
    <w:name w:val="tableau"/>
    <w:basedOn w:val="1"/>
    <w:qFormat/>
    <w:uiPriority w:val="0"/>
    <w:pPr>
      <w:widowControl/>
      <w:spacing w:before="20" w:after="20"/>
      <w:jc w:val="center"/>
    </w:pPr>
    <w:rPr>
      <w:rFonts w:ascii="Arial" w:hAnsi="Arial"/>
      <w:sz w:val="16"/>
      <w:szCs w:val="20"/>
      <w:lang w:val="en-GB" w:eastAsia="en-US"/>
    </w:rPr>
  </w:style>
  <w:style w:type="paragraph" w:customStyle="1" w:styleId="371">
    <w:name w:val="Char Char Char Char1"/>
    <w:basedOn w:val="206"/>
    <w:qFormat/>
    <w:uiPriority w:val="0"/>
    <w:pPr>
      <w:spacing w:line="360" w:lineRule="auto"/>
    </w:pPr>
    <w:rPr>
      <w:rFonts w:ascii="Tahoma" w:hAnsi="Tahoma"/>
    </w:rPr>
  </w:style>
  <w:style w:type="paragraph" w:customStyle="1" w:styleId="372">
    <w:name w:val="font9"/>
    <w:basedOn w:val="1"/>
    <w:qFormat/>
    <w:uiPriority w:val="0"/>
    <w:pPr>
      <w:widowControl/>
      <w:spacing w:before="100" w:beforeAutospacing="1" w:after="100" w:afterAutospacing="1"/>
      <w:jc w:val="left"/>
    </w:pPr>
    <w:rPr>
      <w:b/>
      <w:bCs/>
      <w:sz w:val="20"/>
      <w:szCs w:val="20"/>
    </w:rPr>
  </w:style>
  <w:style w:type="paragraph" w:customStyle="1" w:styleId="373">
    <w:name w:val="Char Char Char Char Char Char Char1 Char"/>
    <w:basedOn w:val="1"/>
    <w:qFormat/>
    <w:uiPriority w:val="0"/>
    <w:rPr>
      <w:rFonts w:ascii="Tahoma" w:hAnsi="Tahoma" w:cs="Tahoma"/>
      <w:sz w:val="24"/>
      <w:szCs w:val="20"/>
    </w:rPr>
  </w:style>
  <w:style w:type="paragraph" w:customStyle="1" w:styleId="374">
    <w:name w:val="插图"/>
    <w:basedOn w:val="1"/>
    <w:qFormat/>
    <w:uiPriority w:val="0"/>
    <w:pPr>
      <w:tabs>
        <w:tab w:val="left" w:pos="1620"/>
      </w:tabs>
      <w:jc w:val="center"/>
    </w:pPr>
    <w:rPr>
      <w:bCs/>
      <w:color w:val="000000"/>
      <w:szCs w:val="22"/>
    </w:rPr>
  </w:style>
  <w:style w:type="paragraph" w:customStyle="1" w:styleId="375">
    <w:name w:val="Char1"/>
    <w:basedOn w:val="1"/>
    <w:qFormat/>
    <w:uiPriority w:val="0"/>
    <w:rPr>
      <w:rFonts w:ascii="仿宋_GB2312" w:hAnsi="宋体" w:eastAsia="仿宋_GB2312" w:cs="宋体"/>
      <w:b/>
      <w:sz w:val="32"/>
      <w:szCs w:val="32"/>
    </w:rPr>
  </w:style>
  <w:style w:type="paragraph" w:customStyle="1" w:styleId="376">
    <w:name w:val="xl4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377">
    <w:name w:val="xl4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sz w:val="20"/>
      <w:szCs w:val="20"/>
    </w:rPr>
  </w:style>
  <w:style w:type="paragraph" w:customStyle="1" w:styleId="378">
    <w:name w:val="引用1"/>
    <w:basedOn w:val="1"/>
    <w:next w:val="1"/>
    <w:link w:val="379"/>
    <w:qFormat/>
    <w:uiPriority w:val="29"/>
    <w:pPr>
      <w:widowControl/>
      <w:spacing w:before="200" w:line="276" w:lineRule="auto"/>
      <w:ind w:left="360" w:right="360"/>
      <w:jc w:val="left"/>
    </w:pPr>
    <w:rPr>
      <w:rFonts w:ascii="Calibri" w:hAnsi="Calibri"/>
      <w:i/>
      <w:iCs/>
      <w:sz w:val="22"/>
      <w:szCs w:val="20"/>
      <w:lang w:eastAsia="en-US"/>
    </w:rPr>
  </w:style>
  <w:style w:type="character" w:customStyle="1" w:styleId="379">
    <w:name w:val="Quote Char"/>
    <w:link w:val="378"/>
    <w:qFormat/>
    <w:uiPriority w:val="29"/>
    <w:rPr>
      <w:rFonts w:ascii="Calibri" w:hAnsi="Calibri" w:eastAsia="宋体" w:cs="Times New Roman"/>
      <w:i/>
      <w:iCs/>
      <w:sz w:val="22"/>
      <w:lang w:eastAsia="en-US"/>
    </w:rPr>
  </w:style>
  <w:style w:type="paragraph" w:customStyle="1" w:styleId="380">
    <w:name w:val="Char Char1 Char Char Char Char Char Char Char"/>
    <w:basedOn w:val="1"/>
    <w:qFormat/>
    <w:uiPriority w:val="0"/>
    <w:rPr>
      <w:rFonts w:ascii="Tahoma" w:hAnsi="Tahoma" w:cs="Tahoma"/>
      <w:sz w:val="24"/>
      <w:szCs w:val="20"/>
    </w:rPr>
  </w:style>
  <w:style w:type="paragraph" w:customStyle="1" w:styleId="381">
    <w:name w:val="列表内容"/>
    <w:basedOn w:val="1"/>
    <w:next w:val="1"/>
    <w:qFormat/>
    <w:uiPriority w:val="0"/>
    <w:pPr>
      <w:widowControl/>
      <w:tabs>
        <w:tab w:val="left" w:pos="840"/>
      </w:tabs>
      <w:ind w:left="840" w:hanging="420"/>
      <w:jc w:val="left"/>
    </w:pPr>
    <w:rPr>
      <w:sz w:val="18"/>
    </w:rPr>
  </w:style>
  <w:style w:type="paragraph" w:customStyle="1" w:styleId="382">
    <w:name w:val="Body Text(ch)"/>
    <w:basedOn w:val="1"/>
    <w:next w:val="214"/>
    <w:qFormat/>
    <w:uiPriority w:val="0"/>
    <w:pPr>
      <w:spacing w:after="120"/>
    </w:pPr>
    <w:rPr>
      <w:rFonts w:ascii="宋体" w:hAnsi="Arial"/>
      <w:bCs/>
      <w:iCs/>
    </w:rPr>
  </w:style>
  <w:style w:type="paragraph" w:customStyle="1" w:styleId="383">
    <w:name w:val="Body Text 211"/>
    <w:basedOn w:val="1"/>
    <w:qFormat/>
    <w:uiPriority w:val="0"/>
    <w:pPr>
      <w:widowControl/>
      <w:ind w:left="720" w:hanging="720"/>
    </w:pPr>
    <w:rPr>
      <w:sz w:val="24"/>
      <w:szCs w:val="20"/>
      <w:lang w:val="en-GB"/>
    </w:rPr>
  </w:style>
  <w:style w:type="paragraph" w:customStyle="1" w:styleId="384">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5">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szCs w:val="20"/>
    </w:rPr>
  </w:style>
  <w:style w:type="paragraph" w:customStyle="1" w:styleId="386">
    <w:name w:val="Body Text 21"/>
    <w:basedOn w:val="1"/>
    <w:qFormat/>
    <w:uiPriority w:val="0"/>
    <w:pPr>
      <w:widowControl/>
      <w:ind w:left="720" w:hanging="720"/>
    </w:pPr>
    <w:rPr>
      <w:sz w:val="24"/>
      <w:szCs w:val="20"/>
      <w:lang w:val="en-GB"/>
    </w:rPr>
  </w:style>
  <w:style w:type="paragraph" w:customStyle="1" w:styleId="387">
    <w:name w:val="列出段落1"/>
    <w:basedOn w:val="1"/>
    <w:qFormat/>
    <w:uiPriority w:val="34"/>
    <w:pPr>
      <w:ind w:firstLine="420"/>
    </w:pPr>
    <w:rPr>
      <w:rFonts w:ascii="Calibri" w:hAnsi="Calibri"/>
      <w:szCs w:val="22"/>
    </w:rPr>
  </w:style>
  <w:style w:type="paragraph" w:customStyle="1" w:styleId="388">
    <w:name w:val="华宇段落1 Char"/>
    <w:basedOn w:val="1"/>
    <w:qFormat/>
    <w:uiPriority w:val="0"/>
    <w:pPr>
      <w:spacing w:line="360" w:lineRule="auto"/>
      <w:ind w:firstLine="200"/>
    </w:pPr>
    <w:rPr>
      <w:bCs/>
      <w:sz w:val="24"/>
    </w:rPr>
  </w:style>
  <w:style w:type="paragraph" w:customStyle="1" w:styleId="389">
    <w:name w:val="正文 New"/>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390">
    <w:name w:val="马刚标题1"/>
    <w:basedOn w:val="181"/>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391">
    <w:name w:val="Char Char Char Char Char"/>
    <w:basedOn w:val="1"/>
    <w:qFormat/>
    <w:uiPriority w:val="0"/>
    <w:rPr>
      <w:rFonts w:ascii="Tahoma" w:hAnsi="Tahoma"/>
      <w:sz w:val="24"/>
      <w:szCs w:val="20"/>
    </w:rPr>
  </w:style>
  <w:style w:type="paragraph" w:customStyle="1" w:styleId="392">
    <w:name w:val="明显引用1"/>
    <w:basedOn w:val="1"/>
    <w:next w:val="1"/>
    <w:link w:val="393"/>
    <w:qFormat/>
    <w:uiPriority w:val="30"/>
    <w:pPr>
      <w:widowControl/>
      <w:pBdr>
        <w:bottom w:val="single" w:color="000000" w:sz="4" w:space="1"/>
      </w:pBdr>
      <w:spacing w:before="200" w:after="280" w:line="276" w:lineRule="auto"/>
      <w:ind w:left="1008" w:right="1152"/>
    </w:pPr>
    <w:rPr>
      <w:rFonts w:ascii="Calibri" w:hAnsi="Calibri"/>
      <w:b/>
      <w:bCs/>
      <w:i/>
      <w:iCs/>
      <w:sz w:val="22"/>
      <w:szCs w:val="20"/>
      <w:lang w:eastAsia="en-US"/>
    </w:rPr>
  </w:style>
  <w:style w:type="character" w:customStyle="1" w:styleId="393">
    <w:name w:val="Intense Quote Char"/>
    <w:link w:val="392"/>
    <w:qFormat/>
    <w:uiPriority w:val="30"/>
    <w:rPr>
      <w:rFonts w:ascii="Calibri" w:hAnsi="Calibri" w:eastAsia="宋体" w:cs="Times New Roman"/>
      <w:b/>
      <w:bCs/>
      <w:i/>
      <w:iCs/>
      <w:sz w:val="22"/>
      <w:lang w:eastAsia="en-US"/>
    </w:rPr>
  </w:style>
  <w:style w:type="paragraph" w:customStyle="1" w:styleId="394">
    <w:name w:val="xl5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i/>
      <w:iCs/>
      <w:sz w:val="20"/>
      <w:szCs w:val="20"/>
    </w:rPr>
  </w:style>
  <w:style w:type="paragraph" w:customStyle="1" w:styleId="395">
    <w:name w:val="样式4 Char"/>
    <w:basedOn w:val="1"/>
    <w:qFormat/>
    <w:uiPriority w:val="0"/>
    <w:pPr>
      <w:widowControl/>
      <w:spacing w:line="360" w:lineRule="auto"/>
      <w:ind w:firstLine="480"/>
      <w:jc w:val="left"/>
    </w:pPr>
    <w:rPr>
      <w:rFonts w:cs="宋体"/>
      <w:color w:val="000000"/>
      <w:sz w:val="24"/>
    </w:rPr>
  </w:style>
  <w:style w:type="paragraph" w:customStyle="1" w:styleId="396">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szCs w:val="20"/>
    </w:rPr>
  </w:style>
  <w:style w:type="paragraph" w:customStyle="1" w:styleId="397">
    <w:name w:val="1"/>
    <w:basedOn w:val="1"/>
    <w:next w:val="258"/>
    <w:qFormat/>
    <w:uiPriority w:val="0"/>
    <w:pPr>
      <w:spacing w:line="360" w:lineRule="auto"/>
    </w:pPr>
    <w:rPr>
      <w:rFonts w:eastAsia="仿宋_GB2312"/>
      <w:sz w:val="24"/>
    </w:rPr>
  </w:style>
  <w:style w:type="paragraph" w:customStyle="1" w:styleId="398">
    <w:name w:val="小四 段落 宋体 Char Char Char"/>
    <w:basedOn w:val="204"/>
    <w:qFormat/>
    <w:uiPriority w:val="0"/>
    <w:pPr>
      <w:tabs>
        <w:tab w:val="clear" w:pos="2952"/>
      </w:tabs>
      <w:spacing w:line="360" w:lineRule="auto"/>
      <w:ind w:left="0" w:right="-33" w:firstLine="545"/>
      <w:jc w:val="left"/>
    </w:pPr>
    <w:rPr>
      <w:sz w:val="24"/>
    </w:rPr>
  </w:style>
  <w:style w:type="paragraph" w:customStyle="1" w:styleId="399">
    <w:name w:val="正文 首行缩进:  2 字符 Char Char"/>
    <w:basedOn w:val="1"/>
    <w:qFormat/>
    <w:uiPriority w:val="0"/>
    <w:pPr>
      <w:spacing w:line="360" w:lineRule="auto"/>
      <w:ind w:firstLine="480"/>
    </w:pPr>
    <w:rPr>
      <w:rFonts w:ascii="楷体_GB2312" w:eastAsia="楷体_GB2312"/>
      <w:bCs/>
      <w:sz w:val="24"/>
    </w:rPr>
  </w:style>
  <w:style w:type="paragraph" w:customStyle="1" w:styleId="400">
    <w:name w:val="xl5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sz w:val="20"/>
      <w:szCs w:val="20"/>
    </w:rPr>
  </w:style>
  <w:style w:type="paragraph" w:customStyle="1" w:styleId="401">
    <w:name w:val="Char Char Char Char Char Char Char Char Char Char Char Char Char"/>
    <w:basedOn w:val="1"/>
    <w:qFormat/>
    <w:uiPriority w:val="0"/>
    <w:pPr>
      <w:widowControl/>
      <w:spacing w:after="160" w:line="240" w:lineRule="exact"/>
      <w:jc w:val="left"/>
    </w:pPr>
  </w:style>
  <w:style w:type="paragraph" w:customStyle="1" w:styleId="402">
    <w:name w:val="列出段落2"/>
    <w:basedOn w:val="1"/>
    <w:qFormat/>
    <w:uiPriority w:val="0"/>
    <w:pPr>
      <w:widowControl/>
      <w:ind w:left="720"/>
      <w:jc w:val="left"/>
    </w:pPr>
    <w:rPr>
      <w:rFonts w:ascii="Arial" w:hAnsi="Arial" w:eastAsia="黑体" w:cs="Arial"/>
      <w:sz w:val="24"/>
      <w:lang w:eastAsia="en-US"/>
    </w:rPr>
  </w:style>
  <w:style w:type="paragraph" w:customStyle="1" w:styleId="403">
    <w:name w:val="符号与编号 Char"/>
    <w:basedOn w:val="1"/>
    <w:qFormat/>
    <w:uiPriority w:val="0"/>
    <w:pPr>
      <w:tabs>
        <w:tab w:val="left" w:pos="720"/>
      </w:tabs>
      <w:spacing w:line="400" w:lineRule="atLeast"/>
      <w:ind w:left="720"/>
    </w:pPr>
    <w:rPr>
      <w:sz w:val="24"/>
    </w:rPr>
  </w:style>
  <w:style w:type="paragraph" w:customStyle="1" w:styleId="404">
    <w:name w:val="正文--表格内正文"/>
    <w:basedOn w:val="1"/>
    <w:qFormat/>
    <w:uiPriority w:val="0"/>
    <w:pPr>
      <w:spacing w:line="240" w:lineRule="atLeast"/>
      <w:jc w:val="center"/>
    </w:pPr>
    <w:rPr>
      <w:rFonts w:ascii="宋体" w:hAnsi="宋体"/>
      <w:color w:val="000000"/>
      <w:sz w:val="24"/>
    </w:rPr>
  </w:style>
  <w:style w:type="paragraph" w:customStyle="1" w:styleId="405">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06">
    <w:name w:val="正文 居中"/>
    <w:basedOn w:val="1"/>
    <w:qFormat/>
    <w:uiPriority w:val="0"/>
    <w:pPr>
      <w:spacing w:line="360" w:lineRule="auto"/>
      <w:jc w:val="center"/>
    </w:pPr>
    <w:rPr>
      <w:sz w:val="24"/>
      <w:szCs w:val="20"/>
    </w:rPr>
  </w:style>
  <w:style w:type="paragraph" w:customStyle="1" w:styleId="407">
    <w:name w:val="一级标题"/>
    <w:basedOn w:val="1"/>
    <w:qFormat/>
    <w:uiPriority w:val="0"/>
    <w:pPr>
      <w:tabs>
        <w:tab w:val="left" w:pos="903"/>
      </w:tabs>
      <w:spacing w:line="360" w:lineRule="auto"/>
      <w:ind w:left="900" w:hanging="420"/>
    </w:pPr>
    <w:rPr>
      <w:rFonts w:ascii="Arial" w:hAnsi="Arial" w:cs="Arial"/>
      <w:sz w:val="24"/>
      <w:szCs w:val="20"/>
    </w:rPr>
  </w:style>
  <w:style w:type="paragraph" w:customStyle="1" w:styleId="408">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szCs w:val="20"/>
    </w:rPr>
  </w:style>
  <w:style w:type="paragraph" w:customStyle="1" w:styleId="409">
    <w:name w:val="标题1，章节第一层"/>
    <w:basedOn w:val="313"/>
    <w:next w:val="313"/>
    <w:qFormat/>
    <w:uiPriority w:val="0"/>
    <w:pPr>
      <w:tabs>
        <w:tab w:val="left" w:pos="693"/>
      </w:tabs>
      <w:ind w:left="482"/>
      <w:outlineLvl w:val="0"/>
    </w:pPr>
    <w:rPr>
      <w:color w:val="000000"/>
      <w:sz w:val="24"/>
      <w:szCs w:val="24"/>
    </w:rPr>
  </w:style>
  <w:style w:type="paragraph" w:customStyle="1" w:styleId="410">
    <w:name w:val="小四 段落 宋体"/>
    <w:basedOn w:val="204"/>
    <w:qFormat/>
    <w:uiPriority w:val="0"/>
    <w:pPr>
      <w:tabs>
        <w:tab w:val="clear" w:pos="2952"/>
      </w:tabs>
      <w:spacing w:line="360" w:lineRule="auto"/>
      <w:ind w:left="113" w:right="113" w:firstLine="425"/>
      <w:jc w:val="left"/>
    </w:pPr>
    <w:rPr>
      <w:sz w:val="24"/>
    </w:rPr>
  </w:style>
  <w:style w:type="paragraph" w:customStyle="1" w:styleId="411">
    <w:name w:val="greytypebeni"/>
    <w:basedOn w:val="1"/>
    <w:qFormat/>
    <w:uiPriority w:val="0"/>
    <w:pPr>
      <w:widowControl/>
      <w:jc w:val="left"/>
    </w:pPr>
    <w:rPr>
      <w:rFonts w:ascii="宋体" w:hAnsi="宋体" w:cs="宋体"/>
      <w:sz w:val="24"/>
    </w:rPr>
  </w:style>
  <w:style w:type="paragraph" w:customStyle="1" w:styleId="412">
    <w:name w:val="Char Char Char Char Char Char Char Char Char Char Char"/>
    <w:basedOn w:val="1"/>
    <w:qFormat/>
    <w:uiPriority w:val="0"/>
    <w:rPr>
      <w:rFonts w:ascii="Tahoma" w:hAnsi="Tahoma"/>
      <w:sz w:val="24"/>
      <w:szCs w:val="20"/>
    </w:rPr>
  </w:style>
  <w:style w:type="paragraph" w:customStyle="1" w:styleId="413">
    <w:name w:val="List Paragraph1"/>
    <w:basedOn w:val="1"/>
    <w:qFormat/>
    <w:uiPriority w:val="0"/>
    <w:pPr>
      <w:widowControl/>
      <w:ind w:left="720"/>
      <w:jc w:val="left"/>
    </w:pPr>
    <w:rPr>
      <w:rFonts w:ascii="Arial" w:hAnsi="Arial" w:eastAsia="黑体"/>
      <w:sz w:val="24"/>
      <w:lang w:eastAsia="en-US"/>
    </w:rPr>
  </w:style>
  <w:style w:type="paragraph" w:customStyle="1" w:styleId="414">
    <w:name w:val="批注框文本1"/>
    <w:basedOn w:val="1"/>
    <w:qFormat/>
    <w:uiPriority w:val="0"/>
    <w:rPr>
      <w:sz w:val="18"/>
      <w:szCs w:val="18"/>
    </w:rPr>
  </w:style>
  <w:style w:type="paragraph" w:customStyle="1" w:styleId="415">
    <w:name w:val="Pa6"/>
    <w:basedOn w:val="1"/>
    <w:next w:val="1"/>
    <w:qFormat/>
    <w:uiPriority w:val="0"/>
    <w:pPr>
      <w:spacing w:line="241" w:lineRule="atLeast"/>
      <w:jc w:val="left"/>
    </w:pPr>
    <w:rPr>
      <w:rFonts w:ascii="HYDaHeiJ" w:eastAsia="HYDaHeiJ"/>
      <w:sz w:val="24"/>
    </w:rPr>
  </w:style>
  <w:style w:type="paragraph" w:customStyle="1" w:styleId="416">
    <w:name w:val="样式1"/>
    <w:basedOn w:val="1"/>
    <w:qFormat/>
    <w:uiPriority w:val="0"/>
    <w:pPr>
      <w:spacing w:line="300" w:lineRule="auto"/>
      <w:ind w:firstLine="480"/>
    </w:pPr>
    <w:rPr>
      <w:sz w:val="24"/>
    </w:rPr>
  </w:style>
  <w:style w:type="paragraph" w:customStyle="1" w:styleId="417">
    <w:name w:val="列出段落11"/>
    <w:basedOn w:val="1"/>
    <w:qFormat/>
    <w:uiPriority w:val="0"/>
    <w:pPr>
      <w:ind w:firstLine="200"/>
    </w:pPr>
    <w:rPr>
      <w:rFonts w:ascii="Calibri" w:hAnsi="Calibri" w:cs="宋体"/>
      <w:szCs w:val="22"/>
    </w:rPr>
  </w:style>
  <w:style w:type="paragraph" w:customStyle="1" w:styleId="418">
    <w:name w:val="样式 段后: 0.5 行 左  0.75 字符"/>
    <w:basedOn w:val="1"/>
    <w:qFormat/>
    <w:uiPriority w:val="0"/>
    <w:pPr>
      <w:widowControl/>
      <w:spacing w:line="360" w:lineRule="auto"/>
      <w:ind w:firstLine="420"/>
    </w:pPr>
    <w:rPr>
      <w:rFonts w:hAnsi="Arial" w:cs="Arial"/>
      <w:szCs w:val="21"/>
    </w:rPr>
  </w:style>
  <w:style w:type="paragraph" w:customStyle="1" w:styleId="419">
    <w:name w:val="Char Char Char Char Char Char Char1"/>
    <w:basedOn w:val="1"/>
    <w:qFormat/>
    <w:uiPriority w:val="0"/>
    <w:rPr>
      <w:rFonts w:ascii="Tahoma" w:hAnsi="Tahoma"/>
      <w:sz w:val="24"/>
      <w:szCs w:val="20"/>
    </w:rPr>
  </w:style>
  <w:style w:type="paragraph" w:customStyle="1" w:styleId="420">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szCs w:val="20"/>
    </w:rPr>
  </w:style>
  <w:style w:type="paragraph" w:customStyle="1" w:styleId="421">
    <w:name w:val="表格"/>
    <w:basedOn w:val="1"/>
    <w:qFormat/>
    <w:uiPriority w:val="0"/>
    <w:pPr>
      <w:ind w:firstLine="21"/>
    </w:pPr>
    <w:rPr>
      <w:rFonts w:ascii="宋体" w:hAnsi="宋体" w:cs="宋体"/>
      <w:sz w:val="20"/>
      <w:szCs w:val="20"/>
    </w:rPr>
  </w:style>
  <w:style w:type="paragraph" w:customStyle="1" w:styleId="422">
    <w:name w:val="p0"/>
    <w:basedOn w:val="1"/>
    <w:qFormat/>
    <w:uiPriority w:val="0"/>
    <w:pPr>
      <w:widowControl/>
      <w:spacing w:before="100" w:beforeAutospacing="1" w:after="100" w:afterAutospacing="1"/>
      <w:jc w:val="left"/>
    </w:pPr>
    <w:rPr>
      <w:rFonts w:ascii="宋体" w:hAnsi="宋体" w:cs="宋体"/>
      <w:sz w:val="24"/>
    </w:rPr>
  </w:style>
  <w:style w:type="paragraph" w:customStyle="1" w:styleId="423">
    <w:name w:val="Char Char Char Char Char Char Char Char Char Char"/>
    <w:basedOn w:val="1"/>
    <w:qFormat/>
    <w:uiPriority w:val="0"/>
    <w:pPr>
      <w:spacing w:line="360" w:lineRule="auto"/>
    </w:pPr>
    <w:rPr>
      <w:sz w:val="24"/>
      <w:szCs w:val="20"/>
    </w:rPr>
  </w:style>
  <w:style w:type="paragraph" w:customStyle="1" w:styleId="424">
    <w:name w:val="Char"/>
    <w:basedOn w:val="1"/>
    <w:qFormat/>
    <w:uiPriority w:val="0"/>
    <w:pPr>
      <w:spacing w:line="360" w:lineRule="auto"/>
    </w:pPr>
    <w:rPr>
      <w:rFonts w:ascii="Tahoma" w:hAnsi="Tahoma"/>
      <w:sz w:val="24"/>
      <w:szCs w:val="20"/>
    </w:rPr>
  </w:style>
  <w:style w:type="paragraph" w:customStyle="1" w:styleId="425">
    <w:name w:val="Char Char Char Char"/>
    <w:basedOn w:val="206"/>
    <w:qFormat/>
    <w:uiPriority w:val="0"/>
    <w:pPr>
      <w:spacing w:line="360" w:lineRule="auto"/>
    </w:pPr>
    <w:rPr>
      <w:rFonts w:ascii="Tahoma" w:hAnsi="Tahoma"/>
    </w:rPr>
  </w:style>
  <w:style w:type="paragraph" w:customStyle="1" w:styleId="426">
    <w:name w:val="方案文档"/>
    <w:basedOn w:val="1"/>
    <w:qFormat/>
    <w:uiPriority w:val="0"/>
    <w:pPr>
      <w:spacing w:before="60" w:after="60" w:line="360" w:lineRule="auto"/>
      <w:jc w:val="center"/>
    </w:pPr>
    <w:rPr>
      <w:rFonts w:ascii="宋体" w:hAnsi="宋体"/>
      <w:sz w:val="24"/>
      <w:szCs w:val="20"/>
      <w:lang w:val="zh-CN"/>
    </w:rPr>
  </w:style>
  <w:style w:type="paragraph" w:customStyle="1" w:styleId="427">
    <w:name w:val="a"/>
    <w:basedOn w:val="1"/>
    <w:qFormat/>
    <w:uiPriority w:val="0"/>
    <w:pPr>
      <w:widowControl/>
      <w:spacing w:before="100" w:beforeAutospacing="1" w:after="100" w:afterAutospacing="1"/>
    </w:pPr>
    <w:rPr>
      <w:rFonts w:ascii="宋体" w:hAnsi="宋体" w:cs="宋体"/>
      <w:sz w:val="24"/>
    </w:rPr>
  </w:style>
  <w:style w:type="paragraph" w:customStyle="1" w:styleId="428">
    <w:name w:val="公文正文"/>
    <w:basedOn w:val="216"/>
    <w:qFormat/>
    <w:uiPriority w:val="0"/>
    <w:pPr>
      <w:spacing w:after="0"/>
      <w:ind w:left="0" w:firstLine="200"/>
    </w:pPr>
    <w:rPr>
      <w:rFonts w:ascii="仿宋_GB2312" w:hAnsi="宋体" w:eastAsia="仿宋_GB2312"/>
      <w:sz w:val="28"/>
    </w:rPr>
  </w:style>
  <w:style w:type="paragraph" w:customStyle="1" w:styleId="429">
    <w:name w:val="xl55"/>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sz w:val="20"/>
      <w:szCs w:val="20"/>
    </w:rPr>
  </w:style>
  <w:style w:type="paragraph" w:customStyle="1" w:styleId="430">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szCs w:val="20"/>
    </w:rPr>
  </w:style>
  <w:style w:type="paragraph" w:customStyle="1" w:styleId="431">
    <w:name w:val="Char11"/>
    <w:basedOn w:val="1"/>
    <w:qFormat/>
    <w:uiPriority w:val="0"/>
    <w:rPr>
      <w:rFonts w:ascii="仿宋_GB2312" w:eastAsia="仿宋_GB2312"/>
      <w:b/>
      <w:sz w:val="32"/>
      <w:szCs w:val="32"/>
    </w:rPr>
  </w:style>
  <w:style w:type="paragraph" w:customStyle="1" w:styleId="432">
    <w:name w:val="xl4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33">
    <w:name w:val="表蕊"/>
    <w:basedOn w:val="1"/>
    <w:qFormat/>
    <w:uiPriority w:val="0"/>
    <w:pPr>
      <w:spacing w:line="320" w:lineRule="atLeast"/>
      <w:jc w:val="left"/>
    </w:pPr>
    <w:rPr>
      <w:rFonts w:eastAsia="楷体_GB2312"/>
      <w:spacing w:val="-10"/>
      <w:szCs w:val="20"/>
    </w:rPr>
  </w:style>
  <w:style w:type="paragraph" w:customStyle="1" w:styleId="434">
    <w:name w:val="xl49"/>
    <w:basedOn w:val="1"/>
    <w:qFormat/>
    <w:uiPriority w:val="0"/>
    <w:pPr>
      <w:widowControl/>
      <w:pBdr>
        <w:left w:val="single" w:color="000000" w:sz="4" w:space="0"/>
        <w:right w:val="single" w:color="000000" w:sz="4" w:space="0"/>
      </w:pBdr>
      <w:spacing w:before="100" w:beforeAutospacing="1" w:after="100" w:afterAutospacing="1"/>
      <w:jc w:val="center"/>
    </w:pPr>
    <w:rPr>
      <w:b/>
      <w:bCs/>
      <w:sz w:val="20"/>
      <w:szCs w:val="20"/>
    </w:rPr>
  </w:style>
  <w:style w:type="paragraph" w:customStyle="1" w:styleId="435">
    <w:name w:val="font7"/>
    <w:basedOn w:val="1"/>
    <w:qFormat/>
    <w:uiPriority w:val="0"/>
    <w:pPr>
      <w:widowControl/>
      <w:spacing w:before="100" w:beforeAutospacing="1" w:after="100" w:afterAutospacing="1"/>
      <w:jc w:val="left"/>
    </w:pPr>
    <w:rPr>
      <w:rFonts w:ascii="宋体" w:hAnsi="宋体"/>
      <w:b/>
      <w:bCs/>
      <w:sz w:val="24"/>
    </w:rPr>
  </w:style>
  <w:style w:type="paragraph" w:customStyle="1" w:styleId="436">
    <w:name w:val="文档正文"/>
    <w:basedOn w:val="1"/>
    <w:qFormat/>
    <w:uiPriority w:val="0"/>
    <w:pPr>
      <w:spacing w:line="360" w:lineRule="auto"/>
    </w:pPr>
    <w:rPr>
      <w:rFonts w:ascii="宋体" w:hAnsi="宋体"/>
      <w:b/>
      <w:bCs/>
    </w:rPr>
  </w:style>
  <w:style w:type="paragraph" w:customStyle="1" w:styleId="437">
    <w:name w:val="段 Char"/>
    <w:qFormat/>
    <w:uiPriority w:val="0"/>
    <w:pPr>
      <w:ind w:firstLine="200"/>
      <w:jc w:val="both"/>
    </w:pPr>
    <w:rPr>
      <w:rFonts w:hint="default" w:ascii="宋体" w:hAnsi="Times New Roman" w:eastAsia="宋体" w:cs="Times New Roman"/>
      <w:sz w:val="21"/>
      <w:lang w:val="en-US" w:eastAsia="zh-CN" w:bidi="ar-SA"/>
    </w:rPr>
  </w:style>
  <w:style w:type="paragraph" w:customStyle="1" w:styleId="438">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39">
    <w:name w:val="公文标题 2"/>
    <w:basedOn w:val="1"/>
    <w:next w:val="428"/>
    <w:qFormat/>
    <w:uiPriority w:val="0"/>
    <w:pPr>
      <w:outlineLvl w:val="1"/>
    </w:pPr>
    <w:rPr>
      <w:rFonts w:ascii="仿宋_GB2312" w:hAnsi="宋体" w:eastAsia="仿宋_GB2312"/>
      <w:sz w:val="28"/>
    </w:rPr>
  </w:style>
  <w:style w:type="paragraph" w:customStyle="1" w:styleId="440">
    <w:name w:val="标题4，章节第四层"/>
    <w:basedOn w:val="1"/>
    <w:next w:val="1"/>
    <w:qFormat/>
    <w:uiPriority w:val="0"/>
    <w:pPr>
      <w:tabs>
        <w:tab w:val="left" w:pos="0"/>
      </w:tabs>
      <w:spacing w:line="360" w:lineRule="auto"/>
      <w:outlineLvl w:val="3"/>
    </w:pPr>
    <w:rPr>
      <w:rFonts w:ascii="宋体" w:hAnsi="宋体"/>
      <w:b/>
      <w:sz w:val="24"/>
    </w:rPr>
  </w:style>
  <w:style w:type="paragraph" w:customStyle="1" w:styleId="441">
    <w:name w:val="Char Char Char1"/>
    <w:basedOn w:val="206"/>
    <w:qFormat/>
    <w:uiPriority w:val="0"/>
    <w:pPr>
      <w:spacing w:line="436" w:lineRule="exact"/>
    </w:pPr>
  </w:style>
  <w:style w:type="paragraph" w:customStyle="1" w:styleId="442">
    <w:name w:val="Normal Indent1"/>
    <w:basedOn w:val="1"/>
    <w:qFormat/>
    <w:uiPriority w:val="0"/>
    <w:pPr>
      <w:ind w:firstLine="420"/>
    </w:pPr>
    <w:rPr>
      <w:sz w:val="20"/>
      <w:szCs w:val="20"/>
    </w:rPr>
  </w:style>
  <w:style w:type="paragraph" w:customStyle="1" w:styleId="443">
    <w:name w:val="正文 首行缩进:  2 字符 Char"/>
    <w:basedOn w:val="1"/>
    <w:qFormat/>
    <w:uiPriority w:val="0"/>
    <w:pPr>
      <w:spacing w:line="360" w:lineRule="auto"/>
      <w:ind w:firstLine="480"/>
    </w:pPr>
    <w:rPr>
      <w:rFonts w:cs="宋体"/>
      <w:sz w:val="24"/>
      <w:szCs w:val="20"/>
    </w:rPr>
  </w:style>
  <w:style w:type="paragraph" w:customStyle="1" w:styleId="444">
    <w:name w:val="font12"/>
    <w:basedOn w:val="1"/>
    <w:qFormat/>
    <w:uiPriority w:val="0"/>
    <w:pPr>
      <w:widowControl/>
      <w:spacing w:before="100" w:beforeAutospacing="1" w:after="100" w:afterAutospacing="1"/>
      <w:jc w:val="left"/>
    </w:pPr>
    <w:rPr>
      <w:rFonts w:ascii="宋体" w:hAnsi="宋体" w:cs="宋体"/>
      <w:sz w:val="36"/>
      <w:szCs w:val="36"/>
    </w:rPr>
  </w:style>
  <w:style w:type="paragraph" w:customStyle="1" w:styleId="445">
    <w:name w:val="Char Char"/>
    <w:basedOn w:val="1"/>
    <w:qFormat/>
    <w:uiPriority w:val="0"/>
    <w:rPr>
      <w:rFonts w:ascii="Tahoma" w:hAnsi="Tahoma"/>
      <w:sz w:val="24"/>
      <w:szCs w:val="20"/>
    </w:rPr>
  </w:style>
  <w:style w:type="paragraph" w:customStyle="1" w:styleId="446">
    <w:name w:val="表头_5"/>
    <w:basedOn w:val="1"/>
    <w:qFormat/>
    <w:uiPriority w:val="0"/>
    <w:pPr>
      <w:spacing w:line="360" w:lineRule="auto"/>
    </w:pPr>
    <w:rPr>
      <w:b/>
      <w:bCs/>
      <w:sz w:val="28"/>
      <w:szCs w:val="21"/>
    </w:rPr>
  </w:style>
  <w:style w:type="paragraph" w:customStyle="1" w:styleId="447">
    <w:name w:val="Char Char110"/>
    <w:basedOn w:val="1"/>
    <w:qFormat/>
    <w:uiPriority w:val="0"/>
    <w:rPr>
      <w:rFonts w:ascii="Tahoma" w:hAnsi="Tahoma" w:cs="Tahoma"/>
      <w:sz w:val="24"/>
      <w:szCs w:val="20"/>
    </w:rPr>
  </w:style>
  <w:style w:type="paragraph" w:customStyle="1" w:styleId="448">
    <w:name w:val="标题 4宋体"/>
    <w:basedOn w:val="184"/>
    <w:qFormat/>
    <w:uiPriority w:val="0"/>
    <w:pPr>
      <w:keepLines w:val="0"/>
      <w:spacing w:before="0" w:after="0" w:line="360" w:lineRule="auto"/>
      <w:jc w:val="left"/>
    </w:pPr>
    <w:rPr>
      <w:rFonts w:ascii="宋体" w:hAnsi="宋体" w:eastAsia="宋体"/>
      <w:bCs/>
      <w:color w:val="000000"/>
      <w:sz w:val="24"/>
    </w:rPr>
  </w:style>
  <w:style w:type="paragraph" w:customStyle="1" w:styleId="449">
    <w:name w:val="zw"/>
    <w:basedOn w:val="1"/>
    <w:qFormat/>
    <w:uiPriority w:val="0"/>
    <w:pPr>
      <w:widowControl/>
      <w:spacing w:line="360" w:lineRule="auto"/>
      <w:ind w:firstLine="480"/>
      <w:jc w:val="left"/>
    </w:pPr>
    <w:rPr>
      <w:rFonts w:ascii="宋体" w:hAnsi="宋体"/>
      <w:bCs/>
      <w:sz w:val="24"/>
      <w:szCs w:val="20"/>
    </w:rPr>
  </w:style>
  <w:style w:type="paragraph" w:customStyle="1" w:styleId="450">
    <w:name w:val="Char2 Char Char Char Char Char Char1"/>
    <w:basedOn w:val="1"/>
    <w:qFormat/>
    <w:uiPriority w:val="0"/>
    <w:pPr>
      <w:keepNext/>
      <w:widowControl/>
      <w:tabs>
        <w:tab w:val="left" w:pos="425"/>
      </w:tabs>
      <w:spacing w:before="80" w:after="80"/>
      <w:ind w:hanging="425"/>
    </w:pPr>
    <w:rPr>
      <w:rFonts w:ascii="Arial" w:hAnsi="Arial" w:cs="Arial"/>
      <w:sz w:val="20"/>
      <w:szCs w:val="20"/>
    </w:rPr>
  </w:style>
  <w:style w:type="paragraph" w:customStyle="1" w:styleId="451">
    <w:name w:val="条1"/>
    <w:basedOn w:val="1"/>
    <w:qFormat/>
    <w:uiPriority w:val="0"/>
    <w:pPr>
      <w:tabs>
        <w:tab w:val="left" w:pos="780"/>
      </w:tabs>
      <w:spacing w:before="156" w:line="360" w:lineRule="auto"/>
      <w:ind w:left="780" w:hanging="360"/>
    </w:pPr>
    <w:rPr>
      <w:rFonts w:eastAsia="黑体"/>
      <w:sz w:val="24"/>
      <w:szCs w:val="20"/>
    </w:rPr>
  </w:style>
  <w:style w:type="paragraph" w:customStyle="1" w:styleId="452">
    <w:name w:val="Char Char Char Char Char Char Char Char Char Char Char1"/>
    <w:basedOn w:val="1"/>
    <w:qFormat/>
    <w:uiPriority w:val="0"/>
    <w:rPr>
      <w:rFonts w:ascii="Tahoma" w:hAnsi="Tahoma" w:cs="Tahoma"/>
      <w:sz w:val="24"/>
      <w:szCs w:val="20"/>
    </w:rPr>
  </w:style>
  <w:style w:type="paragraph" w:customStyle="1" w:styleId="453">
    <w:name w:val="丁华标题2"/>
    <w:basedOn w:val="182"/>
    <w:next w:val="454"/>
    <w:qFormat/>
    <w:uiPriority w:val="0"/>
    <w:pPr>
      <w:tabs>
        <w:tab w:val="left" w:pos="567"/>
      </w:tabs>
      <w:spacing w:before="120" w:after="120"/>
      <w:ind w:left="567" w:hanging="567"/>
      <w:jc w:val="left"/>
    </w:pPr>
    <w:rPr>
      <w:color w:val="000000"/>
      <w:sz w:val="28"/>
      <w:szCs w:val="20"/>
    </w:rPr>
  </w:style>
  <w:style w:type="paragraph" w:customStyle="1" w:styleId="454">
    <w:name w:val="丁华正文"/>
    <w:basedOn w:val="253"/>
    <w:qFormat/>
    <w:uiPriority w:val="0"/>
    <w:pPr>
      <w:spacing w:before="0" w:after="0" w:line="360" w:lineRule="auto"/>
      <w:ind w:left="0" w:firstLine="510"/>
    </w:pPr>
    <w:rPr>
      <w:rFonts w:ascii="宋体" w:hAnsi="Arial"/>
      <w:bCs w:val="0"/>
      <w:color w:val="000000"/>
      <w:szCs w:val="16"/>
    </w:rPr>
  </w:style>
  <w:style w:type="paragraph" w:customStyle="1" w:styleId="455">
    <w:name w:val="4"/>
    <w:basedOn w:val="1"/>
    <w:next w:val="253"/>
    <w:qFormat/>
    <w:uiPriority w:val="0"/>
    <w:pPr>
      <w:spacing w:line="360" w:lineRule="auto"/>
      <w:ind w:firstLine="420"/>
    </w:pPr>
    <w:rPr>
      <w:color w:val="FF0000"/>
      <w:sz w:val="24"/>
    </w:rPr>
  </w:style>
  <w:style w:type="paragraph" w:customStyle="1" w:styleId="456">
    <w:name w:val="正文 New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57">
    <w:name w:val="大标题"/>
    <w:basedOn w:val="1"/>
    <w:next w:val="1"/>
    <w:qFormat/>
    <w:uiPriority w:val="0"/>
    <w:pPr>
      <w:pageBreakBefore/>
      <w:tabs>
        <w:tab w:val="left" w:pos="420"/>
      </w:tabs>
      <w:spacing w:line="360" w:lineRule="auto"/>
      <w:ind w:hanging="420"/>
      <w:outlineLvl w:val="0"/>
    </w:pPr>
    <w:rPr>
      <w:b/>
      <w:iCs/>
      <w:sz w:val="44"/>
    </w:rPr>
  </w:style>
  <w:style w:type="paragraph" w:customStyle="1" w:styleId="458">
    <w:name w:val="Char Char Char Char Char Char Char"/>
    <w:basedOn w:val="1"/>
    <w:qFormat/>
    <w:uiPriority w:val="0"/>
    <w:pPr>
      <w:jc w:val="left"/>
    </w:pPr>
    <w:rPr>
      <w:rFonts w:ascii="Tahoma" w:hAnsi="Tahoma"/>
      <w:sz w:val="24"/>
      <w:szCs w:val="20"/>
    </w:rPr>
  </w:style>
  <w:style w:type="paragraph" w:customStyle="1" w:styleId="459">
    <w:name w:val="xl61"/>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sz w:val="20"/>
      <w:szCs w:val="20"/>
    </w:rPr>
  </w:style>
  <w:style w:type="paragraph" w:customStyle="1" w:styleId="460">
    <w:name w:val="xl46"/>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461">
    <w:name w:val="xl51"/>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szCs w:val="20"/>
    </w:rPr>
  </w:style>
  <w:style w:type="paragraph" w:customStyle="1" w:styleId="462">
    <w:name w:val="Char Char Char Char Char Char Char Char Char Char Char Char Char Char"/>
    <w:basedOn w:val="1"/>
    <w:qFormat/>
    <w:uiPriority w:val="0"/>
    <w:rPr>
      <w:rFonts w:ascii="Tahoma" w:hAnsi="Tahoma"/>
      <w:sz w:val="24"/>
      <w:szCs w:val="20"/>
    </w:rPr>
  </w:style>
  <w:style w:type="paragraph" w:customStyle="1" w:styleId="463">
    <w:name w:val="xl4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64">
    <w:name w:val="符号与编号 Char Char"/>
    <w:basedOn w:val="1"/>
    <w:qFormat/>
    <w:uiPriority w:val="0"/>
    <w:pPr>
      <w:tabs>
        <w:tab w:val="left" w:pos="840"/>
      </w:tabs>
      <w:spacing w:line="400" w:lineRule="atLeast"/>
      <w:ind w:left="839" w:hanging="419"/>
    </w:pPr>
    <w:rPr>
      <w:sz w:val="24"/>
    </w:rPr>
  </w:style>
  <w:style w:type="paragraph" w:customStyle="1" w:styleId="465">
    <w:name w:val="默认段落字体 Para Char Char Char Char Char Char Char Char Char1 Char Char Char Char Char Char Char"/>
    <w:basedOn w:val="206"/>
    <w:qFormat/>
    <w:uiPriority w:val="0"/>
    <w:rPr>
      <w:szCs w:val="20"/>
    </w:rPr>
  </w:style>
  <w:style w:type="paragraph" w:customStyle="1" w:styleId="466">
    <w:name w:val="普通正文"/>
    <w:basedOn w:val="1"/>
    <w:qFormat/>
    <w:uiPriority w:val="0"/>
    <w:pPr>
      <w:spacing w:before="120" w:after="120" w:line="360" w:lineRule="auto"/>
      <w:ind w:firstLine="480"/>
      <w:jc w:val="left"/>
    </w:pPr>
    <w:rPr>
      <w:rFonts w:ascii="Arial" w:hAnsi="Arial"/>
      <w:sz w:val="24"/>
    </w:rPr>
  </w:style>
  <w:style w:type="paragraph" w:customStyle="1" w:styleId="467">
    <w:name w:val="表格内容"/>
    <w:basedOn w:val="1"/>
    <w:qFormat/>
    <w:uiPriority w:val="0"/>
    <w:pPr>
      <w:widowControl/>
      <w:spacing w:before="60" w:line="300" w:lineRule="auto"/>
      <w:jc w:val="center"/>
    </w:pPr>
    <w:rPr>
      <w:szCs w:val="20"/>
    </w:rPr>
  </w:style>
  <w:style w:type="paragraph" w:customStyle="1" w:styleId="468">
    <w:name w:val="正文文本 New New"/>
    <w:basedOn w:val="1"/>
    <w:qFormat/>
    <w:uiPriority w:val="0"/>
    <w:pPr>
      <w:widowControl/>
      <w:spacing w:before="60" w:after="60" w:line="360" w:lineRule="auto"/>
      <w:ind w:firstLine="200"/>
    </w:pPr>
    <w:rPr>
      <w:rFonts w:eastAsia="华文楷体"/>
      <w:sz w:val="24"/>
    </w:rPr>
  </w:style>
  <w:style w:type="paragraph" w:customStyle="1" w:styleId="469">
    <w:name w:val="font8"/>
    <w:basedOn w:val="1"/>
    <w:qFormat/>
    <w:uiPriority w:val="0"/>
    <w:pPr>
      <w:widowControl/>
      <w:spacing w:before="100" w:beforeAutospacing="1" w:after="100" w:afterAutospacing="1"/>
      <w:jc w:val="left"/>
    </w:pPr>
    <w:rPr>
      <w:rFonts w:ascii="宋体" w:hAnsi="宋体" w:cs="宋体"/>
      <w:b/>
      <w:bCs/>
      <w:i/>
      <w:iCs/>
      <w:sz w:val="20"/>
      <w:szCs w:val="20"/>
    </w:rPr>
  </w:style>
  <w:style w:type="paragraph" w:customStyle="1" w:styleId="470">
    <w:name w:val="Char Char Char Char Char Char Char Char Char Char Char1 Char Char Char1"/>
    <w:basedOn w:val="1"/>
    <w:qFormat/>
    <w:uiPriority w:val="0"/>
    <w:pPr>
      <w:ind w:firstLine="200"/>
      <w:jc w:val="left"/>
    </w:pPr>
    <w:rPr>
      <w:rFonts w:ascii="Tahoma" w:hAnsi="Tahoma"/>
      <w:sz w:val="24"/>
    </w:rPr>
  </w:style>
  <w:style w:type="paragraph" w:customStyle="1" w:styleId="471">
    <w:name w:val="xl25"/>
    <w:basedOn w:val="1"/>
    <w:qFormat/>
    <w:uiPriority w:val="0"/>
    <w:pPr>
      <w:widowControl/>
      <w:pBdr>
        <w:right w:val="single" w:color="000000" w:sz="4" w:space="0"/>
      </w:pBdr>
      <w:spacing w:before="100" w:beforeAutospacing="1" w:after="100" w:afterAutospacing="1"/>
      <w:jc w:val="center"/>
    </w:pPr>
    <w:rPr>
      <w:szCs w:val="21"/>
    </w:rPr>
  </w:style>
  <w:style w:type="paragraph" w:customStyle="1" w:styleId="472">
    <w:name w:val="标准小四"/>
    <w:basedOn w:val="1"/>
    <w:qFormat/>
    <w:uiPriority w:val="0"/>
    <w:pPr>
      <w:spacing w:line="360" w:lineRule="auto"/>
      <w:ind w:firstLine="480"/>
    </w:pPr>
    <w:rPr>
      <w:rFonts w:ascii="Arial" w:hAnsi="Arial"/>
      <w:sz w:val="24"/>
      <w:szCs w:val="21"/>
    </w:rPr>
  </w:style>
  <w:style w:type="paragraph" w:customStyle="1" w:styleId="473">
    <w:name w:val="附录1"/>
    <w:qFormat/>
    <w:uiPriority w:val="0"/>
    <w:pPr>
      <w:tabs>
        <w:tab w:val="left" w:pos="907"/>
      </w:tabs>
      <w:spacing w:before="240" w:line="600" w:lineRule="atLeast"/>
      <w:ind w:left="902" w:hanging="420"/>
    </w:pPr>
    <w:rPr>
      <w:rFonts w:hint="default" w:ascii="Times New Roman" w:hAnsi="Times New Roman" w:eastAsia="宋体" w:cs="Times New Roman"/>
      <w:b/>
      <w:i/>
      <w:sz w:val="28"/>
      <w:lang w:val="en-US" w:eastAsia="zh-CN" w:bidi="ar-SA"/>
    </w:rPr>
  </w:style>
  <w:style w:type="paragraph" w:customStyle="1" w:styleId="474">
    <w:name w:val="标题3，章节第三层"/>
    <w:basedOn w:val="1"/>
    <w:next w:val="313"/>
    <w:qFormat/>
    <w:uiPriority w:val="0"/>
    <w:pPr>
      <w:spacing w:before="78" w:line="300" w:lineRule="auto"/>
      <w:outlineLvl w:val="2"/>
    </w:pPr>
    <w:rPr>
      <w:rFonts w:ascii="Arial" w:hAnsi="Arial" w:eastAsia="华文细黑"/>
      <w:sz w:val="30"/>
    </w:rPr>
  </w:style>
  <w:style w:type="paragraph" w:customStyle="1" w:styleId="475">
    <w:name w:val="7"/>
    <w:basedOn w:val="1"/>
    <w:next w:val="262"/>
    <w:qFormat/>
    <w:uiPriority w:val="0"/>
    <w:pPr>
      <w:widowControl/>
      <w:spacing w:before="100" w:beforeAutospacing="1" w:after="100" w:afterAutospacing="1"/>
      <w:jc w:val="left"/>
    </w:pPr>
    <w:rPr>
      <w:rFonts w:ascii="宋体" w:hAnsi="宋体"/>
      <w:sz w:val="24"/>
      <w:szCs w:val="20"/>
    </w:rPr>
  </w:style>
  <w:style w:type="paragraph" w:customStyle="1" w:styleId="476">
    <w:name w:val="xl5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i/>
      <w:iCs/>
      <w:sz w:val="20"/>
      <w:szCs w:val="20"/>
    </w:rPr>
  </w:style>
  <w:style w:type="paragraph" w:customStyle="1" w:styleId="477">
    <w:name w:val="无间隔1"/>
    <w:qFormat/>
    <w:uiPriority w:val="1"/>
    <w:pPr>
      <w:widowControl w:val="0"/>
      <w:jc w:val="both"/>
    </w:pPr>
    <w:rPr>
      <w:rFonts w:hint="default" w:ascii="Times New Roman" w:hAnsi="Times New Roman" w:eastAsia="微软雅黑" w:cs="Times New Roman"/>
      <w:sz w:val="24"/>
      <w:szCs w:val="22"/>
      <w:lang w:val="en-US" w:eastAsia="zh-CN" w:bidi="ar-SA"/>
    </w:rPr>
  </w:style>
  <w:style w:type="paragraph" w:customStyle="1" w:styleId="478">
    <w:name w:val="Char Char Char Char Char Char Char Char Char Char Char Char Char Char Char Char Char Char Char Char Char"/>
    <w:basedOn w:val="1"/>
    <w:qFormat/>
    <w:uiPriority w:val="0"/>
    <w:rPr>
      <w:rFonts w:ascii="Tahoma" w:hAnsi="Tahoma" w:cs="Tahoma"/>
      <w:sz w:val="24"/>
      <w:szCs w:val="20"/>
    </w:rPr>
  </w:style>
  <w:style w:type="paragraph" w:customStyle="1" w:styleId="479">
    <w:name w:val="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480">
    <w:name w:val="Char Char Char Char Char Char Char Char Char Char Char Char Char Char Char Char Char Char Char Char Char Char Char"/>
    <w:basedOn w:val="1"/>
    <w:qFormat/>
    <w:uiPriority w:val="0"/>
    <w:rPr>
      <w:rFonts w:ascii="Tahoma" w:hAnsi="Tahoma"/>
      <w:sz w:val="24"/>
      <w:szCs w:val="20"/>
    </w:rPr>
  </w:style>
  <w:style w:type="paragraph" w:customStyle="1" w:styleId="481">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82">
    <w:name w:val="Default"/>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483">
    <w:name w:val="Char Char Char Char Char Char Char Char Char"/>
    <w:basedOn w:val="1"/>
    <w:qFormat/>
    <w:uiPriority w:val="0"/>
    <w:pPr>
      <w:tabs>
        <w:tab w:val="left" w:pos="360"/>
      </w:tabs>
      <w:ind w:left="200" w:hanging="200"/>
    </w:pPr>
    <w:rPr>
      <w:sz w:val="24"/>
    </w:rPr>
  </w:style>
  <w:style w:type="paragraph" w:customStyle="1" w:styleId="484">
    <w:name w:val="批注主题1"/>
    <w:basedOn w:val="208"/>
    <w:next w:val="208"/>
    <w:qFormat/>
    <w:uiPriority w:val="0"/>
    <w:rPr>
      <w:b/>
      <w:bCs/>
    </w:rPr>
  </w:style>
  <w:style w:type="paragraph" w:customStyle="1" w:styleId="485">
    <w:name w:val="Char Char1 Char Char Char Char"/>
    <w:basedOn w:val="206"/>
    <w:qFormat/>
    <w:uiPriority w:val="0"/>
    <w:pPr>
      <w:spacing w:line="436" w:lineRule="exact"/>
      <w:ind w:left="357"/>
      <w:jc w:val="left"/>
      <w:outlineLvl w:val="3"/>
    </w:pPr>
    <w:rPr>
      <w:rFonts w:ascii="Tahoma" w:hAnsi="Tahoma" w:cs="Tahoma"/>
      <w:b/>
    </w:rPr>
  </w:style>
  <w:style w:type="paragraph" w:customStyle="1" w:styleId="486">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szCs w:val="20"/>
    </w:rPr>
  </w:style>
  <w:style w:type="paragraph" w:customStyle="1" w:styleId="487">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488">
    <w:name w:val="正文--wdh"/>
    <w:basedOn w:val="1"/>
    <w:qFormat/>
    <w:uiPriority w:val="0"/>
    <w:pPr>
      <w:spacing w:line="360" w:lineRule="auto"/>
    </w:pPr>
    <w:rPr>
      <w:sz w:val="24"/>
    </w:rPr>
  </w:style>
  <w:style w:type="paragraph" w:customStyle="1" w:styleId="489">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490">
    <w:name w:val="项目符号：一级"/>
    <w:basedOn w:val="313"/>
    <w:next w:val="313"/>
    <w:qFormat/>
    <w:uiPriority w:val="0"/>
    <w:pPr>
      <w:ind w:right="-134"/>
    </w:pPr>
    <w:rPr>
      <w:bCs w:val="0"/>
    </w:rPr>
  </w:style>
  <w:style w:type="paragraph" w:customStyle="1" w:styleId="491">
    <w:name w:val="小四 段落 宋体 Char"/>
    <w:basedOn w:val="204"/>
    <w:qFormat/>
    <w:uiPriority w:val="0"/>
    <w:pPr>
      <w:tabs>
        <w:tab w:val="clear" w:pos="2952"/>
      </w:tabs>
      <w:ind w:left="0" w:right="-33" w:firstLine="600"/>
      <w:jc w:val="left"/>
    </w:pPr>
    <w:rPr>
      <w:rFonts w:ascii="仿宋_GB2312" w:eastAsia="仿宋_GB2312"/>
      <w:sz w:val="30"/>
      <w:szCs w:val="30"/>
    </w:rPr>
  </w:style>
  <w:style w:type="paragraph" w:customStyle="1" w:styleId="492">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sz w:val="20"/>
      <w:szCs w:val="20"/>
    </w:rPr>
  </w:style>
  <w:style w:type="paragraph" w:customStyle="1" w:styleId="493">
    <w:name w:val="普通文字"/>
    <w:basedOn w:val="1"/>
    <w:next w:val="1"/>
    <w:qFormat/>
    <w:uiPriority w:val="0"/>
    <w:rPr>
      <w:rFonts w:ascii="宋体" w:hAnsi="宋体" w:cs="宋体"/>
      <w:sz w:val="24"/>
      <w:szCs w:val="20"/>
    </w:rPr>
  </w:style>
  <w:style w:type="paragraph" w:customStyle="1" w:styleId="494">
    <w:name w:val="默认段落字体 Para Char Char Char Char Char Char Char"/>
    <w:basedOn w:val="1"/>
    <w:qFormat/>
    <w:uiPriority w:val="0"/>
    <w:rPr>
      <w:rFonts w:ascii="Tahoma" w:hAnsi="Tahoma"/>
      <w:sz w:val="24"/>
      <w:szCs w:val="20"/>
    </w:rPr>
  </w:style>
  <w:style w:type="paragraph" w:customStyle="1" w:styleId="495">
    <w:name w:val="符号与编号"/>
    <w:basedOn w:val="1"/>
    <w:qFormat/>
    <w:uiPriority w:val="0"/>
    <w:pPr>
      <w:tabs>
        <w:tab w:val="left" w:pos="900"/>
      </w:tabs>
      <w:spacing w:line="400" w:lineRule="atLeast"/>
      <w:ind w:left="900" w:hanging="420"/>
    </w:pPr>
    <w:rPr>
      <w:sz w:val="24"/>
    </w:rPr>
  </w:style>
  <w:style w:type="paragraph" w:customStyle="1" w:styleId="496">
    <w:name w:val="样式 首行缩进:  2 字符"/>
    <w:basedOn w:val="1"/>
    <w:qFormat/>
    <w:uiPriority w:val="0"/>
    <w:pPr>
      <w:spacing w:line="360" w:lineRule="auto"/>
      <w:ind w:firstLine="480"/>
    </w:pPr>
    <w:rPr>
      <w:rFonts w:cs="宋体"/>
      <w:sz w:val="24"/>
      <w:szCs w:val="20"/>
    </w:rPr>
  </w:style>
  <w:style w:type="paragraph" w:customStyle="1" w:styleId="497">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498">
    <w:name w:val="正文lzq"/>
    <w:basedOn w:val="1"/>
    <w:qFormat/>
    <w:uiPriority w:val="0"/>
    <w:pPr>
      <w:spacing w:line="360" w:lineRule="auto"/>
      <w:ind w:firstLine="480"/>
    </w:pPr>
    <w:rPr>
      <w:sz w:val="24"/>
      <w:szCs w:val="20"/>
    </w:rPr>
  </w:style>
  <w:style w:type="paragraph" w:customStyle="1" w:styleId="499">
    <w:name w:val="样式 标题 2H2h2sect 1.2Heading 2 HiddenHeading 2 CCBSheading 2..."/>
    <w:basedOn w:val="182"/>
    <w:qFormat/>
    <w:uiPriority w:val="0"/>
    <w:pPr>
      <w:tabs>
        <w:tab w:val="left" w:pos="576"/>
      </w:tabs>
      <w:spacing w:line="240" w:lineRule="auto"/>
      <w:ind w:left="576" w:hanging="36"/>
      <w:jc w:val="left"/>
    </w:pPr>
    <w:rPr>
      <w:rFonts w:ascii="宋体" w:hAnsi="宋体" w:eastAsia="宋体"/>
      <w:sz w:val="28"/>
      <w:szCs w:val="20"/>
    </w:rPr>
  </w:style>
  <w:style w:type="paragraph" w:customStyle="1" w:styleId="500">
    <w:name w:val="表格内文字"/>
    <w:basedOn w:val="1"/>
    <w:qFormat/>
    <w:uiPriority w:val="0"/>
    <w:pPr>
      <w:spacing w:line="300" w:lineRule="atLeast"/>
    </w:pPr>
    <w:rPr>
      <w:sz w:val="18"/>
    </w:rPr>
  </w:style>
  <w:style w:type="paragraph" w:customStyle="1" w:styleId="501">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02">
    <w:name w:val="content_lineheight"/>
    <w:basedOn w:val="1"/>
    <w:qFormat/>
    <w:uiPriority w:val="0"/>
    <w:pPr>
      <w:widowControl/>
      <w:spacing w:before="100" w:beforeAutospacing="1" w:after="100" w:afterAutospacing="1"/>
      <w:jc w:val="left"/>
    </w:pPr>
    <w:rPr>
      <w:rFonts w:ascii="宋体" w:hAnsi="宋体"/>
      <w:sz w:val="24"/>
    </w:rPr>
  </w:style>
  <w:style w:type="paragraph" w:customStyle="1" w:styleId="503">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504">
    <w:name w:val="font11"/>
    <w:basedOn w:val="1"/>
    <w:qFormat/>
    <w:uiPriority w:val="0"/>
    <w:pPr>
      <w:widowControl/>
      <w:spacing w:before="100" w:beforeAutospacing="1" w:after="100" w:afterAutospacing="1"/>
      <w:jc w:val="left"/>
    </w:pPr>
    <w:rPr>
      <w:b/>
      <w:bCs/>
      <w:sz w:val="18"/>
      <w:szCs w:val="18"/>
    </w:rPr>
  </w:style>
  <w:style w:type="paragraph" w:customStyle="1" w:styleId="505">
    <w:name w:val="111111"/>
    <w:basedOn w:val="1"/>
    <w:qFormat/>
    <w:uiPriority w:val="0"/>
    <w:pPr>
      <w:spacing w:before="120" w:after="120"/>
      <w:jc w:val="center"/>
    </w:pPr>
    <w:rPr>
      <w:rFonts w:ascii="宋体" w:hAnsi="宋体" w:eastAsia="黑体" w:cs="宋体"/>
      <w:b/>
      <w:bCs/>
      <w:szCs w:val="21"/>
    </w:rPr>
  </w:style>
  <w:style w:type="paragraph" w:customStyle="1" w:styleId="506">
    <w:name w:val="段落"/>
    <w:qFormat/>
    <w:uiPriority w:val="0"/>
    <w:pPr>
      <w:spacing w:before="120" w:after="120" w:line="360" w:lineRule="auto"/>
      <w:ind w:firstLine="480"/>
      <w:jc w:val="both"/>
    </w:pPr>
    <w:rPr>
      <w:rFonts w:hint="default" w:ascii="Times New Roman" w:hAnsi="Times New Roman" w:eastAsia="仿宋_GB2312" w:cs="Times New Roman"/>
      <w:sz w:val="24"/>
      <w:szCs w:val="24"/>
      <w:lang w:val="en-US" w:eastAsia="zh-CN" w:bidi="ar-SA"/>
    </w:rPr>
  </w:style>
  <w:style w:type="paragraph" w:customStyle="1" w:styleId="507">
    <w:name w:val="样式 标题 2第一章 标题 2Heading 2 HiddenHeading 2 CCBSheading 2H2h2..."/>
    <w:basedOn w:val="182"/>
    <w:qFormat/>
    <w:uiPriority w:val="0"/>
    <w:pPr>
      <w:keepLines w:val="0"/>
      <w:tabs>
        <w:tab w:val="left" w:pos="360"/>
      </w:tabs>
      <w:spacing w:line="240" w:lineRule="auto"/>
      <w:ind w:left="360" w:hanging="360"/>
      <w:jc w:val="center"/>
    </w:pPr>
    <w:rPr>
      <w:rFonts w:ascii="黑体" w:hAnsi="Times New Roman" w:cs="宋体"/>
      <w:b w:val="0"/>
      <w:bCs w:val="0"/>
      <w:szCs w:val="20"/>
    </w:rPr>
  </w:style>
  <w:style w:type="paragraph" w:customStyle="1" w:styleId="508">
    <w:name w:val="我的正文"/>
    <w:basedOn w:val="1"/>
    <w:qFormat/>
    <w:uiPriority w:val="0"/>
    <w:pPr>
      <w:widowControl/>
      <w:spacing w:line="360" w:lineRule="auto"/>
      <w:ind w:firstLine="420"/>
      <w:jc w:val="left"/>
    </w:pPr>
    <w:rPr>
      <w:rFonts w:ascii="宋体" w:hAnsi="宋体" w:cs="宋体"/>
      <w:szCs w:val="21"/>
    </w:rPr>
  </w:style>
  <w:style w:type="paragraph" w:customStyle="1" w:styleId="509">
    <w:name w:val="项目符号，二级"/>
    <w:basedOn w:val="313"/>
    <w:next w:val="313"/>
    <w:qFormat/>
    <w:uiPriority w:val="0"/>
    <w:pPr>
      <w:tabs>
        <w:tab w:val="left" w:pos="1211"/>
        <w:tab w:val="left" w:pos="1337"/>
      </w:tabs>
      <w:ind w:left="1337" w:right="-27" w:firstLine="480"/>
    </w:pPr>
    <w:rPr>
      <w:bCs w:val="0"/>
      <w:color w:val="000000"/>
      <w:sz w:val="24"/>
      <w:szCs w:val="24"/>
    </w:rPr>
  </w:style>
  <w:style w:type="paragraph" w:customStyle="1" w:styleId="510">
    <w:name w:val="小四 段落 宋体 Char Char"/>
    <w:basedOn w:val="1"/>
    <w:qFormat/>
    <w:uiPriority w:val="0"/>
    <w:pPr>
      <w:spacing w:line="360" w:lineRule="auto"/>
      <w:ind w:firstLine="480"/>
    </w:pPr>
    <w:rPr>
      <w:rFonts w:ascii="宋体" w:hAnsi="宋体"/>
      <w:sz w:val="24"/>
    </w:rPr>
  </w:style>
  <w:style w:type="character" w:customStyle="1" w:styleId="511">
    <w:name w:val="font111"/>
    <w:link w:val="1"/>
    <w:qFormat/>
    <w:uiPriority w:val="0"/>
    <w:rPr>
      <w:rFonts w:hint="eastAsia" w:ascii="宋体" w:hAnsi="宋体" w:eastAsia="宋体" w:cs="宋体"/>
      <w:color w:val="000000"/>
      <w:sz w:val="20"/>
      <w:szCs w:val="20"/>
      <w:u w:val="none"/>
    </w:rPr>
  </w:style>
  <w:style w:type="character" w:customStyle="1" w:styleId="512">
    <w:name w:val="Char Char24"/>
    <w:link w:val="1"/>
    <w:qFormat/>
    <w:uiPriority w:val="0"/>
    <w:rPr>
      <w:b/>
      <w:sz w:val="28"/>
    </w:rPr>
  </w:style>
  <w:style w:type="character" w:customStyle="1" w:styleId="513">
    <w:name w:val="Char Char23"/>
    <w:link w:val="1"/>
    <w:qFormat/>
    <w:uiPriority w:val="0"/>
    <w:rPr>
      <w:rFonts w:ascii="Arial" w:hAnsi="Arial" w:eastAsia="黑体"/>
      <w:b/>
      <w:sz w:val="24"/>
    </w:rPr>
  </w:style>
  <w:style w:type="character" w:customStyle="1" w:styleId="514">
    <w:name w:val="华宇段落1 Char Char Char"/>
    <w:link w:val="1"/>
    <w:qFormat/>
    <w:uiPriority w:val="0"/>
    <w:rPr>
      <w:rFonts w:eastAsia="宋体"/>
      <w:sz w:val="24"/>
      <w:lang w:val="en-US" w:eastAsia="zh-CN"/>
    </w:rPr>
  </w:style>
  <w:style w:type="character" w:customStyle="1" w:styleId="515">
    <w:name w:val="样式 首行缩进:  2 字符 Char Char Char"/>
    <w:link w:val="1"/>
    <w:qFormat/>
    <w:uiPriority w:val="0"/>
    <w:rPr>
      <w:rFonts w:eastAsia="宋体"/>
      <w:sz w:val="24"/>
      <w:lang w:val="en-US" w:eastAsia="zh-CN"/>
    </w:rPr>
  </w:style>
  <w:style w:type="character" w:customStyle="1" w:styleId="516">
    <w:name w:val="Char Char6"/>
    <w:link w:val="1"/>
    <w:qFormat/>
    <w:uiPriority w:val="0"/>
    <w:rPr>
      <w:rFonts w:eastAsia="宋体"/>
      <w:sz w:val="24"/>
      <w:lang w:val="en-US" w:eastAsia="zh-CN"/>
    </w:rPr>
  </w:style>
  <w:style w:type="character" w:customStyle="1" w:styleId="517">
    <w:name w:val="Char Char31"/>
    <w:link w:val="1"/>
    <w:qFormat/>
    <w:uiPriority w:val="0"/>
    <w:rPr>
      <w:rFonts w:ascii="Arial" w:hAnsi="Arial" w:eastAsia="黑体"/>
      <w:b/>
      <w:sz w:val="28"/>
      <w:lang w:val="en-US" w:eastAsia="zh-CN"/>
    </w:rPr>
  </w:style>
  <w:style w:type="character" w:customStyle="1" w:styleId="518">
    <w:name w:val="纯文本 Char Char Char1"/>
    <w:link w:val="1"/>
    <w:qFormat/>
    <w:uiPriority w:val="0"/>
    <w:rPr>
      <w:rFonts w:ascii="宋体" w:hAnsi="Courier New" w:eastAsia="宋体"/>
      <w:sz w:val="21"/>
      <w:lang w:val="en-US" w:eastAsia="zh-CN"/>
    </w:rPr>
  </w:style>
  <w:style w:type="character" w:customStyle="1" w:styleId="519">
    <w:name w:val="小四 段落 宋体 Char Char Char1"/>
    <w:link w:val="1"/>
    <w:qFormat/>
    <w:uiPriority w:val="0"/>
    <w:rPr>
      <w:rFonts w:ascii="宋体" w:hAnsi="宋体" w:eastAsia="宋体"/>
      <w:sz w:val="24"/>
      <w:lang w:val="en-US" w:eastAsia="zh-CN"/>
    </w:rPr>
  </w:style>
  <w:style w:type="character" w:customStyle="1" w:styleId="520">
    <w:name w:val="Char Char7"/>
    <w:link w:val="1"/>
    <w:qFormat/>
    <w:uiPriority w:val="0"/>
    <w:rPr>
      <w:rFonts w:eastAsia="宋体"/>
      <w:b/>
      <w:sz w:val="24"/>
      <w:lang w:val="en-US" w:eastAsia="zh-CN"/>
    </w:rPr>
  </w:style>
  <w:style w:type="character" w:customStyle="1" w:styleId="521">
    <w:name w:val="concon"/>
    <w:link w:val="1"/>
    <w:qFormat/>
    <w:uiPriority w:val="0"/>
  </w:style>
  <w:style w:type="character" w:customStyle="1" w:styleId="522">
    <w:name w:val="标题 3 Char1"/>
    <w:link w:val="1"/>
    <w:qFormat/>
    <w:uiPriority w:val="0"/>
    <w:rPr>
      <w:rFonts w:eastAsia="宋体"/>
      <w:b/>
      <w:sz w:val="32"/>
      <w:lang w:val="en-US" w:eastAsia="zh-CN"/>
    </w:rPr>
  </w:style>
  <w:style w:type="character" w:customStyle="1" w:styleId="523">
    <w:name w:val="Char Char33"/>
    <w:link w:val="1"/>
    <w:qFormat/>
    <w:uiPriority w:val="0"/>
    <w:rPr>
      <w:rFonts w:ascii="Arial" w:hAnsi="Arial" w:eastAsia="黑体"/>
      <w:b/>
      <w:sz w:val="32"/>
      <w:lang w:val="en-US" w:eastAsia="zh-CN"/>
    </w:rPr>
  </w:style>
  <w:style w:type="character" w:customStyle="1" w:styleId="524">
    <w:name w:val="小四 段落 宋体 Char Char Char Char Char Char Char"/>
    <w:link w:val="1"/>
    <w:qFormat/>
    <w:uiPriority w:val="0"/>
    <w:rPr>
      <w:rFonts w:eastAsia="宋体"/>
      <w:sz w:val="24"/>
      <w:lang w:val="en-US" w:eastAsia="zh-CN"/>
    </w:rPr>
  </w:style>
  <w:style w:type="character" w:customStyle="1" w:styleId="525">
    <w:name w:val="Char Char17"/>
    <w:link w:val="1"/>
    <w:qFormat/>
    <w:uiPriority w:val="0"/>
    <w:rPr>
      <w:rFonts w:ascii="宋体" w:hAnsi="Courier New"/>
      <w:sz w:val="21"/>
    </w:rPr>
  </w:style>
  <w:style w:type="character" w:customStyle="1" w:styleId="526">
    <w:name w:val="Char Char32"/>
    <w:link w:val="1"/>
    <w:qFormat/>
    <w:uiPriority w:val="0"/>
    <w:rPr>
      <w:rFonts w:eastAsia="宋体"/>
      <w:b/>
      <w:sz w:val="32"/>
      <w:lang w:val="en-US" w:eastAsia="zh-CN"/>
    </w:rPr>
  </w:style>
  <w:style w:type="character" w:customStyle="1" w:styleId="527">
    <w:name w:val="小四 段落 宋体 Char Char Char Char1"/>
    <w:link w:val="1"/>
    <w:qFormat/>
    <w:uiPriority w:val="0"/>
    <w:rPr>
      <w:rFonts w:eastAsia="宋体"/>
      <w:sz w:val="24"/>
      <w:lang w:val="en-US" w:eastAsia="zh-CN"/>
    </w:rPr>
  </w:style>
  <w:style w:type="character" w:customStyle="1" w:styleId="528">
    <w:name w:val="标准小四 Char"/>
    <w:link w:val="1"/>
    <w:qFormat/>
    <w:uiPriority w:val="0"/>
    <w:rPr>
      <w:rFonts w:ascii="Arial" w:hAnsi="Arial" w:eastAsia="宋体"/>
      <w:sz w:val="21"/>
      <w:lang w:val="en-US" w:eastAsia="zh-CN"/>
    </w:rPr>
  </w:style>
  <w:style w:type="character" w:customStyle="1" w:styleId="529">
    <w:name w:val="标题 3 Char Char"/>
    <w:link w:val="1"/>
    <w:qFormat/>
    <w:uiPriority w:val="0"/>
    <w:rPr>
      <w:rFonts w:eastAsia="仿宋_GB2312"/>
      <w:b/>
      <w:sz w:val="32"/>
      <w:lang w:val="en-US" w:eastAsia="zh-CN"/>
    </w:rPr>
  </w:style>
  <w:style w:type="character" w:customStyle="1" w:styleId="530">
    <w:name w:val="已访问的超链接1"/>
    <w:link w:val="1"/>
    <w:qFormat/>
    <w:uiPriority w:val="0"/>
    <w:rPr>
      <w:color w:val="000000"/>
      <w:u w:val="none"/>
    </w:rPr>
  </w:style>
  <w:style w:type="character" w:customStyle="1" w:styleId="531">
    <w:name w:val="正文缩进 Char1"/>
    <w:link w:val="1"/>
    <w:qFormat/>
    <w:uiPriority w:val="0"/>
    <w:rPr>
      <w:rFonts w:eastAsia="宋体"/>
    </w:rPr>
  </w:style>
  <w:style w:type="character" w:customStyle="1" w:styleId="532">
    <w:name w:val="Char Char27"/>
    <w:link w:val="1"/>
    <w:qFormat/>
    <w:uiPriority w:val="0"/>
    <w:rPr>
      <w:b/>
      <w:sz w:val="44"/>
    </w:rPr>
  </w:style>
  <w:style w:type="character" w:customStyle="1" w:styleId="533">
    <w:name w:val="font21"/>
    <w:link w:val="1"/>
    <w:qFormat/>
    <w:uiPriority w:val="0"/>
    <w:rPr>
      <w:rFonts w:hint="eastAsia" w:ascii="宋体" w:hAnsi="宋体" w:eastAsia="宋体" w:cs="宋体"/>
      <w:color w:val="000000"/>
      <w:sz w:val="20"/>
      <w:szCs w:val="20"/>
      <w:u w:val="none"/>
    </w:rPr>
  </w:style>
  <w:style w:type="character" w:customStyle="1" w:styleId="534">
    <w:name w:val="Char Char22"/>
    <w:link w:val="1"/>
    <w:qFormat/>
    <w:uiPriority w:val="0"/>
    <w:rPr>
      <w:b/>
      <w:sz w:val="24"/>
    </w:rPr>
  </w:style>
  <w:style w:type="character" w:customStyle="1" w:styleId="535">
    <w:name w:val="样式 宋体 小四"/>
    <w:link w:val="1"/>
    <w:qFormat/>
    <w:uiPriority w:val="0"/>
    <w:rPr>
      <w:rFonts w:ascii="宋体" w:eastAsia="宋体"/>
      <w:sz w:val="24"/>
    </w:rPr>
  </w:style>
  <w:style w:type="character" w:customStyle="1" w:styleId="536">
    <w:name w:val="纯文本 Char Char Char"/>
    <w:link w:val="1"/>
    <w:qFormat/>
    <w:uiPriority w:val="0"/>
    <w:rPr>
      <w:rFonts w:ascii="宋体" w:hAnsi="Courier New" w:eastAsia="宋体"/>
      <w:sz w:val="21"/>
      <w:lang w:val="en-US" w:eastAsia="zh-CN"/>
    </w:rPr>
  </w:style>
  <w:style w:type="character" w:customStyle="1" w:styleId="537">
    <w:name w:val="content_lineheight1"/>
    <w:link w:val="1"/>
    <w:qFormat/>
    <w:uiPriority w:val="0"/>
    <w:rPr>
      <w:rFonts w:cs="Times New Roman"/>
    </w:rPr>
  </w:style>
  <w:style w:type="character" w:customStyle="1" w:styleId="538">
    <w:name w:val="ih151"/>
    <w:link w:val="1"/>
    <w:qFormat/>
    <w:uiPriority w:val="0"/>
    <w:rPr>
      <w:color w:val="666666"/>
      <w:sz w:val="18"/>
      <w:u w:val="none"/>
    </w:rPr>
  </w:style>
  <w:style w:type="character" w:customStyle="1" w:styleId="539">
    <w:name w:val="样式 首行缩进:  2 字符 Char Char"/>
    <w:link w:val="1"/>
    <w:qFormat/>
    <w:uiPriority w:val="0"/>
    <w:rPr>
      <w:rFonts w:eastAsia="宋体"/>
      <w:sz w:val="24"/>
      <w:lang w:val="en-US" w:eastAsia="zh-CN"/>
    </w:rPr>
  </w:style>
  <w:style w:type="character" w:customStyle="1" w:styleId="540">
    <w:name w:val="subtitle1"/>
    <w:link w:val="1"/>
    <w:qFormat/>
    <w:uiPriority w:val="0"/>
    <w:rPr>
      <w:rFonts w:ascii="Georgia" w:hAnsi="Georgia"/>
      <w:b/>
      <w:color w:val="666666"/>
      <w:sz w:val="18"/>
    </w:rPr>
  </w:style>
  <w:style w:type="character" w:customStyle="1" w:styleId="541">
    <w:name w:val="Char Char30"/>
    <w:link w:val="1"/>
    <w:qFormat/>
    <w:uiPriority w:val="0"/>
    <w:rPr>
      <w:rFonts w:eastAsia="宋体"/>
      <w:b/>
      <w:sz w:val="28"/>
      <w:lang w:val="en-US" w:eastAsia="zh-CN"/>
    </w:rPr>
  </w:style>
  <w:style w:type="character" w:customStyle="1" w:styleId="542">
    <w:name w:val="Char Char15"/>
    <w:link w:val="1"/>
    <w:qFormat/>
    <w:uiPriority w:val="0"/>
    <w:rPr>
      <w:rFonts w:ascii="Arial" w:hAnsi="Arial" w:eastAsia="黑体"/>
      <w:sz w:val="21"/>
      <w:lang w:val="en-US" w:eastAsia="zh-CN"/>
    </w:rPr>
  </w:style>
  <w:style w:type="character" w:customStyle="1" w:styleId="543">
    <w:name w:val="style131"/>
    <w:link w:val="1"/>
    <w:qFormat/>
    <w:uiPriority w:val="0"/>
    <w:rPr>
      <w:sz w:val="18"/>
    </w:rPr>
  </w:style>
  <w:style w:type="character" w:customStyle="1" w:styleId="544">
    <w:name w:val="Char Char11"/>
    <w:link w:val="1"/>
    <w:qFormat/>
    <w:uiPriority w:val="0"/>
    <w:rPr>
      <w:rFonts w:ascii="宋体" w:hAnsi="宋体" w:eastAsia="宋体"/>
      <w:sz w:val="24"/>
      <w:lang w:val="en-US" w:eastAsia="zh-CN"/>
    </w:rPr>
  </w:style>
  <w:style w:type="character" w:customStyle="1" w:styleId="545">
    <w:name w:val="Char Char28"/>
    <w:link w:val="1"/>
    <w:qFormat/>
    <w:uiPriority w:val="0"/>
    <w:rPr>
      <w:rFonts w:ascii="Arial" w:hAnsi="Arial" w:eastAsia="黑体"/>
      <w:b/>
      <w:sz w:val="32"/>
    </w:rPr>
  </w:style>
  <w:style w:type="character" w:customStyle="1" w:styleId="546">
    <w:name w:val="方案文档 Char Char"/>
    <w:link w:val="1"/>
    <w:qFormat/>
    <w:uiPriority w:val="0"/>
    <w:rPr>
      <w:rFonts w:ascii="宋体" w:hAnsi="宋体" w:eastAsia="宋体"/>
      <w:sz w:val="24"/>
      <w:lang w:val="zh-CN" w:eastAsia="zh-CN"/>
    </w:rPr>
  </w:style>
  <w:style w:type="character" w:customStyle="1" w:styleId="547">
    <w:name w:val="标准文本 Char Char Char"/>
    <w:link w:val="1"/>
    <w:qFormat/>
    <w:uiPriority w:val="0"/>
    <w:rPr>
      <w:rFonts w:eastAsia="宋体"/>
      <w:sz w:val="24"/>
      <w:lang w:val="en-US" w:eastAsia="zh-CN"/>
    </w:rPr>
  </w:style>
  <w:style w:type="character" w:customStyle="1" w:styleId="548">
    <w:name w:val="t1"/>
    <w:link w:val="1"/>
    <w:qFormat/>
    <w:uiPriority w:val="0"/>
  </w:style>
  <w:style w:type="character" w:customStyle="1" w:styleId="549">
    <w:name w:val="Char Char21"/>
    <w:link w:val="1"/>
    <w:qFormat/>
    <w:uiPriority w:val="0"/>
    <w:rPr>
      <w:rFonts w:ascii="Arial" w:hAnsi="Arial" w:eastAsia="黑体"/>
      <w:sz w:val="24"/>
    </w:rPr>
  </w:style>
  <w:style w:type="character" w:customStyle="1" w:styleId="550">
    <w:name w:val="normalfont1"/>
    <w:link w:val="1"/>
    <w:qFormat/>
    <w:uiPriority w:val="0"/>
    <w:rPr>
      <w:rFonts w:ascii="??" w:hAnsi="??"/>
      <w:sz w:val="18"/>
      <w:u w:val="none"/>
    </w:rPr>
  </w:style>
  <w:style w:type="character" w:customStyle="1" w:styleId="551">
    <w:name w:val="小四 段落 宋体 Char Char Char Char Char"/>
    <w:link w:val="1"/>
    <w:qFormat/>
    <w:uiPriority w:val="0"/>
    <w:rPr>
      <w:rFonts w:eastAsia="宋体"/>
      <w:sz w:val="24"/>
      <w:lang w:val="en-US" w:eastAsia="zh-CN"/>
    </w:rPr>
  </w:style>
  <w:style w:type="character" w:customStyle="1" w:styleId="552">
    <w:name w:val="h Char Char"/>
    <w:link w:val="1"/>
    <w:qFormat/>
    <w:uiPriority w:val="0"/>
    <w:rPr>
      <w:rFonts w:eastAsia="宋体"/>
      <w:sz w:val="18"/>
      <w:lang w:val="en-US" w:eastAsia="zh-CN"/>
    </w:rPr>
  </w:style>
  <w:style w:type="character" w:customStyle="1" w:styleId="553">
    <w:name w:val="不明显参考1"/>
    <w:link w:val="1"/>
    <w:qFormat/>
    <w:uiPriority w:val="31"/>
    <w:rPr>
      <w:smallCaps/>
    </w:rPr>
  </w:style>
  <w:style w:type="character" w:customStyle="1" w:styleId="554">
    <w:name w:val="apple-converted-space"/>
    <w:link w:val="1"/>
    <w:qFormat/>
    <w:uiPriority w:val="0"/>
    <w:rPr>
      <w:rFonts w:cs="Times New Roman"/>
    </w:rPr>
  </w:style>
  <w:style w:type="character" w:customStyle="1" w:styleId="555">
    <w:name w:val="Char Char20"/>
    <w:link w:val="1"/>
    <w:qFormat/>
    <w:uiPriority w:val="0"/>
    <w:rPr>
      <w:rFonts w:ascii="Arial" w:hAnsi="Arial" w:eastAsia="黑体"/>
      <w:sz w:val="21"/>
    </w:rPr>
  </w:style>
  <w:style w:type="character" w:customStyle="1" w:styleId="556">
    <w:name w:val="纯文本 Char1"/>
    <w:link w:val="1"/>
    <w:qFormat/>
    <w:uiPriority w:val="0"/>
    <w:rPr>
      <w:rFonts w:ascii="宋体" w:hAnsi="Courier New"/>
      <w:sz w:val="21"/>
    </w:rPr>
  </w:style>
  <w:style w:type="character" w:customStyle="1" w:styleId="557">
    <w:name w:val="无间隔 Char"/>
    <w:link w:val="1"/>
    <w:qFormat/>
    <w:uiPriority w:val="0"/>
    <w:rPr>
      <w:rFonts w:ascii="Calibri" w:hAnsi="Calibri" w:eastAsia="微软雅黑"/>
      <w:sz w:val="22"/>
      <w:lang w:val="en-US" w:eastAsia="zh-CN"/>
    </w:rPr>
  </w:style>
  <w:style w:type="character" w:customStyle="1" w:styleId="558">
    <w:name w:val="Char Char2"/>
    <w:link w:val="1"/>
    <w:qFormat/>
    <w:uiPriority w:val="0"/>
    <w:rPr>
      <w:rFonts w:ascii="宋体" w:hAnsi="Courier New" w:eastAsia="宋体"/>
      <w:sz w:val="21"/>
      <w:lang w:val="en-US" w:eastAsia="zh-CN"/>
    </w:rPr>
  </w:style>
  <w:style w:type="character" w:customStyle="1" w:styleId="559">
    <w:name w:val="Char Char34"/>
    <w:link w:val="1"/>
    <w:qFormat/>
    <w:uiPriority w:val="0"/>
    <w:rPr>
      <w:rFonts w:eastAsia="宋体"/>
      <w:b/>
      <w:sz w:val="44"/>
      <w:lang w:val="en-US" w:eastAsia="zh-CN"/>
    </w:rPr>
  </w:style>
  <w:style w:type="character" w:customStyle="1" w:styleId="560">
    <w:name w:val="font61"/>
    <w:link w:val="1"/>
    <w:qFormat/>
    <w:uiPriority w:val="0"/>
    <w:rPr>
      <w:rFonts w:hint="eastAsia" w:ascii="宋体" w:hAnsi="宋体" w:eastAsia="宋体" w:cs="宋体"/>
      <w:color w:val="FF0000"/>
      <w:sz w:val="20"/>
      <w:szCs w:val="20"/>
      <w:u w:val="none"/>
    </w:rPr>
  </w:style>
  <w:style w:type="character" w:customStyle="1" w:styleId="561">
    <w:name w:val="Char Char9"/>
    <w:link w:val="1"/>
    <w:qFormat/>
    <w:uiPriority w:val="0"/>
    <w:rPr>
      <w:rFonts w:eastAsia="宋体"/>
      <w:sz w:val="21"/>
      <w:lang w:val="en-US" w:eastAsia="zh-CN"/>
    </w:rPr>
  </w:style>
  <w:style w:type="character" w:customStyle="1" w:styleId="562">
    <w:name w:val="纯文本 Char Char"/>
    <w:link w:val="1"/>
    <w:qFormat/>
    <w:uiPriority w:val="0"/>
    <w:rPr>
      <w:rFonts w:ascii="宋体" w:hAnsi="Courier New" w:eastAsia="宋体"/>
      <w:sz w:val="21"/>
      <w:lang w:val="en-US" w:eastAsia="zh-CN"/>
    </w:rPr>
  </w:style>
  <w:style w:type="character" w:customStyle="1" w:styleId="563">
    <w:name w:val="content"/>
    <w:link w:val="1"/>
    <w:qFormat/>
    <w:uiPriority w:val="0"/>
    <w:rPr>
      <w:rFonts w:cs="Times New Roman"/>
    </w:rPr>
  </w:style>
  <w:style w:type="character" w:customStyle="1" w:styleId="564">
    <w:name w:val="标准小四 Char Char Char"/>
    <w:link w:val="1"/>
    <w:qFormat/>
    <w:uiPriority w:val="0"/>
    <w:rPr>
      <w:rFonts w:ascii="Arial" w:hAnsi="Arial" w:eastAsia="宋体"/>
      <w:sz w:val="21"/>
      <w:lang w:val="en-US" w:eastAsia="zh-CN"/>
    </w:rPr>
  </w:style>
  <w:style w:type="character" w:customStyle="1" w:styleId="565">
    <w:name w:val="3zw"/>
    <w:link w:val="1"/>
    <w:qFormat/>
    <w:uiPriority w:val="0"/>
    <w:rPr>
      <w:rFonts w:cs="Times New Roman"/>
    </w:rPr>
  </w:style>
  <w:style w:type="character" w:customStyle="1" w:styleId="566">
    <w:name w:val="样式 首行缩进:  2 字符 Char"/>
    <w:link w:val="1"/>
    <w:qFormat/>
    <w:uiPriority w:val="0"/>
    <w:rPr>
      <w:rFonts w:eastAsia="宋体"/>
      <w:sz w:val="24"/>
      <w:lang w:val="en-US" w:eastAsia="zh-CN"/>
    </w:rPr>
  </w:style>
  <w:style w:type="character" w:customStyle="1" w:styleId="567">
    <w:name w:val="medium_text1"/>
    <w:link w:val="1"/>
    <w:qFormat/>
    <w:uiPriority w:val="0"/>
    <w:rPr>
      <w:sz w:val="24"/>
    </w:rPr>
  </w:style>
  <w:style w:type="character" w:customStyle="1" w:styleId="568">
    <w:name w:val="Char Char16"/>
    <w:link w:val="1"/>
    <w:qFormat/>
    <w:uiPriority w:val="0"/>
    <w:rPr>
      <w:rFonts w:ascii="Arial" w:hAnsi="Arial" w:eastAsia="黑体"/>
      <w:sz w:val="24"/>
      <w:lang w:val="en-US" w:eastAsia="zh-CN"/>
    </w:rPr>
  </w:style>
  <w:style w:type="character" w:customStyle="1" w:styleId="569">
    <w:name w:val="font91"/>
    <w:link w:val="1"/>
    <w:qFormat/>
    <w:uiPriority w:val="0"/>
    <w:rPr>
      <w:rFonts w:hint="eastAsia" w:ascii="宋体" w:hAnsi="宋体" w:eastAsia="宋体" w:cs="宋体"/>
      <w:color w:val="000000"/>
      <w:sz w:val="20"/>
      <w:szCs w:val="20"/>
      <w:u w:val="none"/>
    </w:rPr>
  </w:style>
  <w:style w:type="character" w:customStyle="1" w:styleId="570">
    <w:name w:val="Char Char3"/>
    <w:link w:val="1"/>
    <w:qFormat/>
    <w:uiPriority w:val="0"/>
    <w:rPr>
      <w:rFonts w:eastAsia="宋体"/>
      <w:sz w:val="18"/>
      <w:lang w:val="en-US" w:eastAsia="zh-CN"/>
    </w:rPr>
  </w:style>
  <w:style w:type="character" w:customStyle="1" w:styleId="571">
    <w:name w:val="标题 Char1"/>
    <w:link w:val="1"/>
    <w:qFormat/>
    <w:uiPriority w:val="0"/>
    <w:rPr>
      <w:rFonts w:ascii="Cambria" w:eastAsia="宋体"/>
      <w:b/>
      <w:sz w:val="32"/>
    </w:rPr>
  </w:style>
  <w:style w:type="character" w:customStyle="1" w:styleId="572">
    <w:name w:val="标准小四 Char Char"/>
    <w:link w:val="1"/>
    <w:qFormat/>
    <w:uiPriority w:val="0"/>
    <w:rPr>
      <w:rFonts w:ascii="Arial" w:hAnsi="Arial" w:eastAsia="宋体"/>
      <w:sz w:val="21"/>
      <w:lang w:val="en-US" w:eastAsia="zh-CN"/>
    </w:rPr>
  </w:style>
  <w:style w:type="character" w:customStyle="1" w:styleId="573">
    <w:name w:val="普通文字 Char Char3"/>
    <w:link w:val="1"/>
    <w:qFormat/>
    <w:uiPriority w:val="0"/>
    <w:rPr>
      <w:rFonts w:ascii="宋体" w:hAnsi="Courier New" w:eastAsia="宋体"/>
      <w:sz w:val="21"/>
      <w:lang w:val="en-US" w:eastAsia="zh-CN"/>
    </w:rPr>
  </w:style>
  <w:style w:type="character" w:customStyle="1" w:styleId="574">
    <w:name w:val="case31"/>
    <w:link w:val="1"/>
    <w:qFormat/>
    <w:uiPriority w:val="0"/>
    <w:rPr>
      <w:sz w:val="21"/>
    </w:rPr>
  </w:style>
  <w:style w:type="character" w:customStyle="1" w:styleId="575">
    <w:name w:val="明显参考1"/>
    <w:link w:val="1"/>
    <w:qFormat/>
    <w:uiPriority w:val="32"/>
    <w:rPr>
      <w:smallCaps/>
      <w:spacing w:val="5"/>
      <w:u w:val="single"/>
    </w:rPr>
  </w:style>
  <w:style w:type="character" w:customStyle="1" w:styleId="576">
    <w:name w:val="textcontents"/>
    <w:link w:val="1"/>
    <w:qFormat/>
    <w:uiPriority w:val="0"/>
    <w:rPr>
      <w:rFonts w:cs="Times New Roman"/>
    </w:rPr>
  </w:style>
  <w:style w:type="character" w:customStyle="1" w:styleId="577">
    <w:name w:val="页脚 Char"/>
    <w:link w:val="1"/>
    <w:semiHidden/>
    <w:qFormat/>
    <w:uiPriority w:val="99"/>
    <w:rPr>
      <w:rFonts w:cs="Times New Roman"/>
      <w:sz w:val="18"/>
      <w:szCs w:val="18"/>
    </w:rPr>
  </w:style>
  <w:style w:type="character" w:customStyle="1" w:styleId="578">
    <w:name w:val="普通文字1 Char"/>
    <w:link w:val="1"/>
    <w:qFormat/>
    <w:uiPriority w:val="0"/>
    <w:rPr>
      <w:rFonts w:ascii="宋体" w:eastAsia="宋体"/>
      <w:sz w:val="21"/>
      <w:lang w:val="en-US" w:eastAsia="zh-CN"/>
    </w:rPr>
  </w:style>
  <w:style w:type="character" w:customStyle="1" w:styleId="579">
    <w:name w:val="Char Char29"/>
    <w:link w:val="1"/>
    <w:qFormat/>
    <w:uiPriority w:val="0"/>
    <w:rPr>
      <w:rFonts w:ascii="Times New Roman" w:hAnsi="Times New Roman" w:eastAsia="宋体"/>
      <w:b/>
      <w:sz w:val="44"/>
    </w:rPr>
  </w:style>
  <w:style w:type="character" w:customStyle="1" w:styleId="580">
    <w:name w:val="title_emph1"/>
    <w:link w:val="1"/>
    <w:qFormat/>
    <w:uiPriority w:val="0"/>
    <w:rPr>
      <w:rFonts w:ascii="Arial"/>
      <w:b/>
      <w:sz w:val="18"/>
    </w:rPr>
  </w:style>
  <w:style w:type="character" w:customStyle="1" w:styleId="581">
    <w:name w:val="111111 Char Char"/>
    <w:link w:val="1"/>
    <w:qFormat/>
    <w:uiPriority w:val="0"/>
    <w:rPr>
      <w:rFonts w:ascii="宋体" w:hAnsi="宋体" w:eastAsia="黑体"/>
      <w:b/>
      <w:sz w:val="21"/>
      <w:lang w:val="en-US" w:eastAsia="zh-CN"/>
    </w:rPr>
  </w:style>
  <w:style w:type="character" w:customStyle="1" w:styleId="582">
    <w:name w:val="书籍标题1"/>
    <w:link w:val="1"/>
    <w:qFormat/>
    <w:uiPriority w:val="33"/>
    <w:rPr>
      <w:i/>
      <w:smallCaps/>
      <w:spacing w:val="5"/>
    </w:rPr>
  </w:style>
  <w:style w:type="character" w:customStyle="1" w:styleId="583">
    <w:name w:val="Char Char13"/>
    <w:link w:val="1"/>
    <w:qFormat/>
    <w:uiPriority w:val="0"/>
    <w:rPr>
      <w:rFonts w:ascii="宋体" w:hAnsi="宋体" w:eastAsia="宋体"/>
      <w:sz w:val="24"/>
      <w:lang w:val="en-US" w:eastAsia="zh-CN"/>
    </w:rPr>
  </w:style>
  <w:style w:type="character" w:customStyle="1" w:styleId="584">
    <w:name w:val="Char Char8"/>
    <w:link w:val="1"/>
    <w:qFormat/>
    <w:uiPriority w:val="0"/>
    <w:rPr>
      <w:rFonts w:eastAsia="宋体"/>
      <w:sz w:val="18"/>
      <w:lang w:val="en-US" w:eastAsia="zh-CN"/>
    </w:rPr>
  </w:style>
  <w:style w:type="character" w:customStyle="1" w:styleId="585">
    <w:name w:val="引用 Char"/>
    <w:link w:val="1"/>
    <w:qFormat/>
    <w:uiPriority w:val="0"/>
    <w:rPr>
      <w:rFonts w:ascii="Calibri" w:hAnsi="Calibri" w:eastAsia="宋体"/>
      <w:i/>
      <w:sz w:val="22"/>
      <w:lang w:val="en-US" w:eastAsia="en-US"/>
    </w:rPr>
  </w:style>
  <w:style w:type="character" w:customStyle="1" w:styleId="586">
    <w:name w:val="A2"/>
    <w:link w:val="1"/>
    <w:qFormat/>
    <w:uiPriority w:val="0"/>
    <w:rPr>
      <w:color w:val="000000"/>
      <w:sz w:val="18"/>
    </w:rPr>
  </w:style>
  <w:style w:type="character" w:customStyle="1" w:styleId="587">
    <w:name w:val="Char Char5"/>
    <w:link w:val="1"/>
    <w:qFormat/>
    <w:uiPriority w:val="0"/>
    <w:rPr>
      <w:rFonts w:eastAsia="宋体"/>
      <w:sz w:val="24"/>
      <w:lang w:val="en-US" w:eastAsia="zh-CN"/>
    </w:rPr>
  </w:style>
  <w:style w:type="character" w:customStyle="1" w:styleId="588">
    <w:name w:val="不明显强调1"/>
    <w:link w:val="1"/>
    <w:qFormat/>
    <w:uiPriority w:val="19"/>
    <w:rPr>
      <w:i/>
    </w:rPr>
  </w:style>
  <w:style w:type="character" w:customStyle="1" w:styleId="589">
    <w:name w:val="标准文本 Char Char"/>
    <w:link w:val="1"/>
    <w:qFormat/>
    <w:uiPriority w:val="0"/>
    <w:rPr>
      <w:rFonts w:eastAsia="宋体"/>
      <w:sz w:val="24"/>
      <w:lang w:val="en-US" w:eastAsia="zh-CN"/>
    </w:rPr>
  </w:style>
  <w:style w:type="character" w:customStyle="1" w:styleId="590">
    <w:name w:val="明显引用 Char"/>
    <w:link w:val="1"/>
    <w:qFormat/>
    <w:uiPriority w:val="0"/>
    <w:rPr>
      <w:rFonts w:ascii="Calibri" w:hAnsi="Calibri" w:eastAsia="宋体"/>
      <w:b/>
      <w:i/>
      <w:sz w:val="22"/>
      <w:lang w:val="en-US" w:eastAsia="en-US"/>
    </w:rPr>
  </w:style>
  <w:style w:type="character" w:customStyle="1" w:styleId="591">
    <w:name w:val="Char Char14"/>
    <w:link w:val="1"/>
    <w:qFormat/>
    <w:uiPriority w:val="0"/>
    <w:rPr>
      <w:rFonts w:eastAsia="黑体"/>
      <w:b/>
      <w:sz w:val="28"/>
      <w:lang w:val="en-GB" w:eastAsia="zh-CN"/>
    </w:rPr>
  </w:style>
  <w:style w:type="character" w:customStyle="1" w:styleId="592">
    <w:name w:val="Char Char25"/>
    <w:link w:val="1"/>
    <w:qFormat/>
    <w:uiPriority w:val="0"/>
    <w:rPr>
      <w:rFonts w:ascii="Arial" w:hAnsi="Arial" w:eastAsia="黑体"/>
      <w:b/>
      <w:sz w:val="28"/>
    </w:rPr>
  </w:style>
  <w:style w:type="character" w:customStyle="1" w:styleId="593">
    <w:name w:val="小四 段落 宋体 Char Char Char Char Char Char Char Char"/>
    <w:link w:val="1"/>
    <w:qFormat/>
    <w:uiPriority w:val="0"/>
    <w:rPr>
      <w:rFonts w:eastAsia="宋体"/>
      <w:sz w:val="24"/>
      <w:lang w:val="en-US" w:eastAsia="zh-CN"/>
    </w:rPr>
  </w:style>
  <w:style w:type="character" w:customStyle="1" w:styleId="594">
    <w:name w:val="批注文字 Char"/>
    <w:link w:val="1"/>
    <w:semiHidden/>
    <w:qFormat/>
    <w:uiPriority w:val="99"/>
    <w:rPr>
      <w:rFonts w:ascii="Times New Roman" w:hAnsi="Times New Roman" w:eastAsia="宋体" w:cs="Times New Roman"/>
      <w:sz w:val="20"/>
      <w:szCs w:val="20"/>
    </w:rPr>
  </w:style>
  <w:style w:type="character" w:customStyle="1" w:styleId="595">
    <w:name w:val="华宇段落1 Char Char Char Char"/>
    <w:link w:val="1"/>
    <w:qFormat/>
    <w:uiPriority w:val="0"/>
    <w:rPr>
      <w:rFonts w:eastAsia="宋体"/>
      <w:sz w:val="24"/>
      <w:lang w:val="en-US" w:eastAsia="zh-CN"/>
    </w:rPr>
  </w:style>
  <w:style w:type="character" w:customStyle="1" w:styleId="596">
    <w:name w:val="小四 段落 宋体 Char Char Char Char Char Char"/>
    <w:link w:val="1"/>
    <w:qFormat/>
    <w:uiPriority w:val="0"/>
    <w:rPr>
      <w:rFonts w:eastAsia="宋体"/>
      <w:sz w:val="24"/>
      <w:lang w:val="en-US" w:eastAsia="zh-CN"/>
    </w:rPr>
  </w:style>
  <w:style w:type="character" w:customStyle="1" w:styleId="597">
    <w:name w:val="标题 3 Char Char Char Char Char Char Char Char Char Char Char Char Char Char Char Char Char Char Char Char Char Char Char Char Char Char Char Char Char Char Char Char Char Char Char Char Char Char Char Char Char Char Char Char Char Char Char Char Cha Cha"/>
    <w:link w:val="1"/>
    <w:qFormat/>
    <w:uiPriority w:val="0"/>
    <w:rPr>
      <w:rFonts w:eastAsia="宋体"/>
      <w:b/>
      <w:sz w:val="32"/>
      <w:lang w:val="en-US" w:eastAsia="zh-CN"/>
    </w:rPr>
  </w:style>
  <w:style w:type="character" w:customStyle="1" w:styleId="598">
    <w:name w:val="2nd level Char"/>
    <w:link w:val="1"/>
    <w:qFormat/>
    <w:uiPriority w:val="0"/>
    <w:rPr>
      <w:rFonts w:ascii="Arial" w:hAnsi="Arial" w:eastAsia="黑体"/>
      <w:b/>
      <w:sz w:val="32"/>
      <w:lang w:val="en-US" w:eastAsia="zh-CN"/>
    </w:rPr>
  </w:style>
  <w:style w:type="character" w:customStyle="1" w:styleId="599">
    <w:name w:val="华宇段落1 Char Char"/>
    <w:link w:val="1"/>
    <w:qFormat/>
    <w:uiPriority w:val="0"/>
    <w:rPr>
      <w:rFonts w:eastAsia="宋体"/>
      <w:sz w:val="24"/>
      <w:lang w:val="en-US" w:eastAsia="zh-CN"/>
    </w:rPr>
  </w:style>
  <w:style w:type="character" w:customStyle="1" w:styleId="600">
    <w:name w:val="Char Char12"/>
    <w:link w:val="1"/>
    <w:qFormat/>
    <w:uiPriority w:val="0"/>
    <w:rPr>
      <w:rFonts w:ascii="Arial" w:hAnsi="Arial" w:eastAsia="黑体"/>
      <w:sz w:val="21"/>
      <w:lang w:val="en-US" w:eastAsia="zh-CN"/>
    </w:rPr>
  </w:style>
  <w:style w:type="character" w:customStyle="1" w:styleId="601">
    <w:name w:val="Title1 Char"/>
    <w:link w:val="1"/>
    <w:qFormat/>
    <w:uiPriority w:val="0"/>
    <w:rPr>
      <w:rFonts w:eastAsia="宋体"/>
      <w:b/>
      <w:sz w:val="44"/>
      <w:lang w:val="en-US" w:eastAsia="zh-CN"/>
    </w:rPr>
  </w:style>
  <w:style w:type="character" w:customStyle="1" w:styleId="602">
    <w:name w:val="Char Char19"/>
    <w:link w:val="1"/>
    <w:qFormat/>
    <w:uiPriority w:val="0"/>
    <w:rPr>
      <w:rFonts w:ascii="Arial" w:hAnsi="Arial" w:eastAsia="黑体"/>
      <w:b/>
      <w:sz w:val="24"/>
      <w:lang w:val="en-US" w:eastAsia="zh-CN"/>
    </w:rPr>
  </w:style>
  <w:style w:type="character" w:customStyle="1" w:styleId="603">
    <w:name w:val="样式 非加粗"/>
    <w:link w:val="1"/>
    <w:qFormat/>
    <w:uiPriority w:val="0"/>
    <w:rPr>
      <w:rFonts w:eastAsia="宋体"/>
      <w:sz w:val="28"/>
    </w:rPr>
  </w:style>
  <w:style w:type="character" w:customStyle="1" w:styleId="604">
    <w:name w:val="正文 + 宋体 Char"/>
    <w:link w:val="1"/>
    <w:qFormat/>
    <w:uiPriority w:val="0"/>
    <w:rPr>
      <w:rFonts w:eastAsia="宋体"/>
      <w:sz w:val="24"/>
      <w:lang w:val="en-US" w:eastAsia="zh-CN"/>
    </w:rPr>
  </w:style>
  <w:style w:type="character" w:customStyle="1" w:styleId="605">
    <w:name w:val="Char Char4"/>
    <w:link w:val="1"/>
    <w:qFormat/>
    <w:uiPriority w:val="0"/>
    <w:rPr>
      <w:rFonts w:ascii="方正大黑简体" w:eastAsia="方正大黑简体"/>
      <w:position w:val="6"/>
      <w:sz w:val="30"/>
      <w:lang w:val="en-US" w:eastAsia="zh-CN"/>
    </w:rPr>
  </w:style>
  <w:style w:type="character" w:customStyle="1" w:styleId="606">
    <w:name w:val="Char Char26"/>
    <w:link w:val="1"/>
    <w:qFormat/>
    <w:uiPriority w:val="0"/>
    <w:rPr>
      <w:b/>
      <w:sz w:val="32"/>
    </w:rPr>
  </w:style>
  <w:style w:type="character" w:customStyle="1" w:styleId="607">
    <w:name w:val="小四 段落 宋体 Char1"/>
    <w:link w:val="1"/>
    <w:qFormat/>
    <w:uiPriority w:val="0"/>
    <w:rPr>
      <w:rFonts w:eastAsia="宋体"/>
      <w:sz w:val="24"/>
      <w:lang w:val="en-US" w:eastAsia="zh-CN"/>
    </w:rPr>
  </w:style>
  <w:style w:type="character" w:customStyle="1" w:styleId="608">
    <w:name w:val="apple-style-span"/>
    <w:link w:val="1"/>
    <w:qFormat/>
    <w:uiPriority w:val="0"/>
    <w:rPr>
      <w:rFonts w:cs="Times New Roman"/>
    </w:rPr>
  </w:style>
  <w:style w:type="character" w:customStyle="1" w:styleId="609">
    <w:name w:val="Char Char18"/>
    <w:link w:val="1"/>
    <w:qFormat/>
    <w:uiPriority w:val="0"/>
    <w:rPr>
      <w:rFonts w:eastAsia="宋体"/>
      <w:b/>
      <w:sz w:val="24"/>
      <w:lang w:val="en-US" w:eastAsia="zh-CN"/>
    </w:rPr>
  </w:style>
  <w:style w:type="character" w:customStyle="1" w:styleId="610">
    <w:name w:val="标准文本 Char"/>
    <w:link w:val="1"/>
    <w:qFormat/>
    <w:uiPriority w:val="0"/>
    <w:rPr>
      <w:rFonts w:eastAsia="宋体"/>
      <w:sz w:val="24"/>
      <w:lang w:val="en-US" w:eastAsia="zh-CN"/>
    </w:rPr>
  </w:style>
  <w:style w:type="character" w:customStyle="1" w:styleId="611">
    <w:name w:val="font5 Char Char"/>
    <w:link w:val="1"/>
    <w:qFormat/>
    <w:uiPriority w:val="0"/>
    <w:rPr>
      <w:rFonts w:ascii="宋体" w:hAnsi="宋体" w:eastAsia="宋体"/>
      <w:sz w:val="28"/>
      <w:lang w:val="en-US" w:eastAsia="zh-CN"/>
    </w:rPr>
  </w:style>
  <w:style w:type="character" w:customStyle="1" w:styleId="612">
    <w:name w:val="Char Char10"/>
    <w:link w:val="1"/>
    <w:qFormat/>
    <w:uiPriority w:val="0"/>
    <w:rPr>
      <w:rFonts w:eastAsia="宋体"/>
      <w:b/>
      <w:sz w:val="24"/>
      <w:lang w:val="en-US" w:eastAsia="zh-CN"/>
    </w:rPr>
  </w:style>
  <w:style w:type="character" w:customStyle="1" w:styleId="613">
    <w:name w:val="特点 Char1"/>
    <w:link w:val="1"/>
    <w:qFormat/>
    <w:uiPriority w:val="0"/>
    <w:rPr>
      <w:rFonts w:eastAsia="宋体"/>
      <w:sz w:val="21"/>
      <w:lang w:val="en-US" w:eastAsia="zh-CN"/>
    </w:rPr>
  </w:style>
  <w:style w:type="character" w:customStyle="1" w:styleId="614">
    <w:name w:val="明显强调1"/>
    <w:link w:val="1"/>
    <w:qFormat/>
    <w:uiPriority w:val="21"/>
    <w:rPr>
      <w:b/>
    </w:rPr>
  </w:style>
  <w:style w:type="character" w:customStyle="1" w:styleId="615">
    <w:name w:val="listbenefit"/>
    <w:link w:val="1"/>
    <w:qFormat/>
    <w:uiPriority w:val="0"/>
  </w:style>
  <w:style w:type="paragraph" w:customStyle="1" w:styleId="616">
    <w:name w:val="正文文本缩进 31"/>
    <w:basedOn w:val="1"/>
    <w:qFormat/>
    <w:uiPriority w:val="0"/>
    <w:pPr>
      <w:tabs>
        <w:tab w:val="left" w:pos="0"/>
      </w:tabs>
      <w:spacing w:line="360" w:lineRule="auto"/>
      <w:ind w:firstLine="504"/>
    </w:pPr>
    <w:rPr>
      <w:rFonts w:ascii="宋体"/>
      <w:b/>
      <w:bCs/>
      <w:sz w:val="24"/>
    </w:rPr>
  </w:style>
  <w:style w:type="paragraph" w:customStyle="1" w:styleId="617">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hint="default" w:ascii="Arial Unicode MS" w:hAnsi="Arial Unicode MS" w:eastAsia="Arial Unicode MS" w:cs="Arial Unicode MS"/>
      <w:color w:val="000000"/>
      <w:sz w:val="21"/>
      <w:szCs w:val="22"/>
      <w:lang w:val="en-US" w:eastAsia="zh-CN" w:bidi="ar-SA"/>
    </w:rPr>
  </w:style>
  <w:style w:type="paragraph" w:customStyle="1" w:styleId="618">
    <w:name w:val="ewb-con-p2"/>
    <w:basedOn w:val="1"/>
    <w:qFormat/>
    <w:uiPriority w:val="0"/>
    <w:pPr>
      <w:widowControl/>
      <w:spacing w:before="100" w:beforeAutospacing="1" w:after="100" w:afterAutospacing="1"/>
      <w:jc w:val="left"/>
    </w:pPr>
    <w:rPr>
      <w:rFonts w:ascii="宋体" w:hAnsi="宋体" w:cs="宋体"/>
      <w:sz w:val="24"/>
    </w:rPr>
  </w:style>
  <w:style w:type="paragraph" w:customStyle="1" w:styleId="619">
    <w:name w:val="标题 41"/>
    <w:basedOn w:val="1"/>
    <w:qFormat/>
    <w:uiPriority w:val="1"/>
    <w:pPr>
      <w:ind w:left="618"/>
      <w:jc w:val="left"/>
      <w:outlineLvl w:val="4"/>
    </w:pPr>
    <w:rPr>
      <w:rFonts w:ascii="宋体" w:hAnsi="宋体" w:cs="宋体"/>
      <w:b/>
      <w:bCs/>
      <w:sz w:val="24"/>
      <w:lang w:val="zh-CN" w:bidi="zh-CN"/>
    </w:rPr>
  </w:style>
  <w:style w:type="character" w:customStyle="1" w:styleId="620">
    <w:name w:val="批注文字 字符"/>
    <w:link w:val="1"/>
    <w:qFormat/>
    <w:uiPriority w:val="0"/>
    <w:rPr>
      <w:rFonts w:ascii="Times New Roman" w:hAnsi="Times New Roman" w:eastAsia="宋体" w:cs="Times New Roman"/>
      <w:sz w:val="21"/>
      <w:szCs w:val="24"/>
    </w:rPr>
  </w:style>
  <w:style w:type="paragraph" w:customStyle="1" w:styleId="621">
    <w:name w:val="msolistparagraph"/>
    <w:basedOn w:val="1"/>
    <w:qFormat/>
    <w:uiPriority w:val="0"/>
    <w:pPr>
      <w:spacing w:line="400" w:lineRule="exact"/>
      <w:ind w:left="420" w:firstLine="420"/>
    </w:pPr>
    <w:rPr>
      <w:rFonts w:ascii="Calibri" w:hAnsi="Calibri"/>
    </w:rPr>
  </w:style>
  <w:style w:type="character" w:customStyle="1" w:styleId="622">
    <w:name w:val="font41"/>
    <w:link w:val="1"/>
    <w:qFormat/>
    <w:uiPriority w:val="0"/>
    <w:rPr>
      <w:rFonts w:hint="eastAsia" w:ascii="宋体" w:hAnsi="宋体" w:eastAsia="宋体" w:cs="宋体"/>
      <w:color w:val="000000"/>
      <w:sz w:val="18"/>
      <w:szCs w:val="18"/>
      <w:u w:val="none"/>
    </w:rPr>
  </w:style>
  <w:style w:type="character" w:customStyle="1" w:styleId="623">
    <w:name w:val="msosubtleemphasis"/>
    <w:link w:val="1"/>
    <w:qFormat/>
    <w:uiPriority w:val="0"/>
    <w:rPr>
      <w:i/>
      <w:color w:val="404040"/>
    </w:rPr>
  </w:style>
  <w:style w:type="paragraph" w:customStyle="1" w:styleId="624">
    <w:name w:val="Table Paragraph"/>
    <w:basedOn w:val="1"/>
    <w:qFormat/>
    <w:uiPriority w:val="1"/>
    <w:pPr>
      <w:jc w:val="left"/>
    </w:pPr>
    <w:rPr>
      <w:rFonts w:ascii="宋体" w:hAnsi="宋体" w:cs="宋体"/>
      <w:sz w:val="22"/>
      <w:szCs w:val="22"/>
      <w:lang w:val="zh-CN" w:bidi="zh-CN"/>
    </w:rPr>
  </w:style>
  <w:style w:type="paragraph" w:customStyle="1" w:styleId="625">
    <w:name w:val="正文3"/>
    <w:basedOn w:val="1"/>
    <w:qFormat/>
    <w:uiPriority w:val="0"/>
    <w:pPr>
      <w:widowControl/>
      <w:spacing w:after="200" w:line="300" w:lineRule="atLeast"/>
      <w:jc w:val="left"/>
    </w:pPr>
    <w:rPr>
      <w:rFonts w:ascii="Calibri" w:hAnsi="Calibri" w:cs="宋体"/>
      <w:sz w:val="22"/>
      <w:szCs w:val="22"/>
    </w:rPr>
  </w:style>
  <w:style w:type="paragraph" w:customStyle="1" w:styleId="626">
    <w:name w:val="修订1"/>
    <w:semiHidden/>
    <w:qFormat/>
    <w:uiPriority w:val="99"/>
    <w:rPr>
      <w:rFonts w:hint="default" w:ascii="Times New Roman" w:hAnsi="Times New Roman" w:eastAsia="宋体" w:cs="Times New Roman"/>
      <w:sz w:val="21"/>
      <w:szCs w:val="24"/>
      <w:lang w:val="en-US" w:eastAsia="zh-CN" w:bidi="ar-SA"/>
    </w:rPr>
  </w:style>
  <w:style w:type="character" w:customStyle="1" w:styleId="627">
    <w:name w:val="NormalCharacter1"/>
    <w:link w:val="1"/>
    <w:qFormat/>
    <w:uiPriority w:val="0"/>
    <w:rPr>
      <w:sz w:val="21"/>
      <w:lang w:val="en-US" w:eastAsia="zh-CN" w:bidi="ar-SA"/>
    </w:rPr>
  </w:style>
  <w:style w:type="paragraph" w:customStyle="1" w:styleId="628">
    <w:name w:val="列表段落1"/>
    <w:basedOn w:val="1"/>
    <w:qFormat/>
    <w:uiPriority w:val="99"/>
    <w:pPr>
      <w:ind w:firstLine="420"/>
    </w:pPr>
    <w:rPr>
      <w:szCs w:val="20"/>
    </w:rPr>
  </w:style>
  <w:style w:type="character" w:customStyle="1" w:styleId="629">
    <w:name w:val="active16"/>
    <w:link w:val="1"/>
    <w:qFormat/>
    <w:uiPriority w:val="0"/>
    <w:rPr>
      <w:color w:val="FFFFFF"/>
      <w:shd w:val="clear" w:color="auto" w:fill="0F5BB9"/>
    </w:rPr>
  </w:style>
  <w:style w:type="paragraph" w:customStyle="1" w:styleId="630">
    <w:name w:val="hk正文"/>
    <w:basedOn w:val="1"/>
    <w:qFormat/>
    <w:uiPriority w:val="0"/>
    <w:pPr>
      <w:spacing w:line="440" w:lineRule="exact"/>
      <w:ind w:firstLine="560"/>
    </w:pPr>
    <w:rPr>
      <w:rFonts w:ascii="Arial" w:hAnsi="Arial" w:cs="宋体"/>
      <w:szCs w:val="28"/>
    </w:rPr>
  </w:style>
  <w:style w:type="character" w:customStyle="1" w:styleId="631">
    <w:name w:val="font81"/>
    <w:basedOn w:val="190"/>
    <w:link w:val="1"/>
    <w:qFormat/>
    <w:uiPriority w:val="0"/>
    <w:rPr>
      <w:rFonts w:hint="eastAsia" w:ascii="宋体" w:hAnsi="宋体" w:eastAsia="宋体" w:cs="宋体"/>
      <w:color w:val="000000"/>
      <w:sz w:val="24"/>
      <w:szCs w:val="24"/>
      <w:u w:val="none"/>
    </w:rPr>
  </w:style>
  <w:style w:type="paragraph" w:customStyle="1" w:styleId="632">
    <w:name w:val="纯文本11"/>
    <w:basedOn w:val="1"/>
    <w:qFormat/>
    <w:uiPriority w:val="99"/>
    <w:rPr>
      <w:rFonts w:ascii="宋体" w:hAnsi="Courier New"/>
      <w:szCs w:val="21"/>
    </w:rPr>
  </w:style>
  <w:style w:type="paragraph" w:customStyle="1" w:styleId="633">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634">
    <w:name w:val="页脚1"/>
    <w:basedOn w:val="1"/>
    <w:qFormat/>
    <w:uiPriority w:val="99"/>
    <w:pPr>
      <w:tabs>
        <w:tab w:val="center" w:pos="4153"/>
        <w:tab w:val="right" w:pos="8306"/>
      </w:tabs>
      <w:jc w:val="left"/>
    </w:pPr>
    <w:rPr>
      <w:sz w:val="18"/>
      <w:szCs w:val="18"/>
    </w:rPr>
  </w:style>
  <w:style w:type="paragraph" w:customStyle="1" w:styleId="635">
    <w:name w:val="普通(网站)1"/>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9842</Words>
  <Characters>10455</Characters>
  <TotalTime>0</TotalTime>
  <ScaleCrop>false</ScaleCrop>
  <LinksUpToDate>false</LinksUpToDate>
  <CharactersWithSpaces>10573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2025-02-21T02:23:00Z</dcterms:created>
  <dc:creator>P</dc:creator>
  <cp:lastModifiedBy>WPS_1662085881</cp:lastModifiedBy>
  <dcterms:modified xsi:type="dcterms:W3CDTF">2025-10-20T09:36:45Z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eyJoZGlkIjoiNDIyZjNkOWEwZGY3ODE3MDI0NjY2MmEzYmY0NzhkZWYiLCJ1c2VySWQiOiIxNDAwODY0NDEwIn0=</vt:lpwstr>
  </property>
  <property fmtid="{D5CDD505-2E9C-101B-9397-08002B2CF9AE}" pid="3" name="KSOProductBuildVer">
    <vt:lpwstr>2052-12.1.0.22529</vt:lpwstr>
  </property>
  <property fmtid="{D5CDD505-2E9C-101B-9397-08002B2CF9AE}" pid="4" name="ICV">
    <vt:lpwstr>C2186E4056CA4BDBB950BBCB6109C5B3_13</vt:lpwstr>
  </property>
</Properties>
</file>